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468F" w14:textId="77777777" w:rsidR="00FB58C6" w:rsidRDefault="00FB58C6" w:rsidP="00FB58C6">
      <w:pPr>
        <w:jc w:val="center"/>
      </w:pPr>
    </w:p>
    <w:p w14:paraId="0EBB00B5" w14:textId="77777777" w:rsidR="00FB58C6" w:rsidRDefault="00FB58C6" w:rsidP="00FB58C6">
      <w:pPr>
        <w:jc w:val="center"/>
      </w:pPr>
    </w:p>
    <w:p w14:paraId="04DFCB83" w14:textId="77777777" w:rsidR="00FB58C6" w:rsidRDefault="00FB58C6" w:rsidP="00FB58C6">
      <w:pPr>
        <w:jc w:val="center"/>
      </w:pPr>
    </w:p>
    <w:p w14:paraId="41A31D23" w14:textId="77777777" w:rsidR="00FB58C6" w:rsidRDefault="00FB58C6" w:rsidP="00FB58C6">
      <w:pPr>
        <w:jc w:val="center"/>
      </w:pPr>
    </w:p>
    <w:p w14:paraId="36C2CD26" w14:textId="77777777" w:rsidR="00FB58C6" w:rsidRDefault="00FB58C6" w:rsidP="000916CF">
      <w:pPr>
        <w:spacing w:line="480" w:lineRule="auto"/>
        <w:jc w:val="center"/>
      </w:pPr>
    </w:p>
    <w:p w14:paraId="74D2DF7B" w14:textId="17E8D0BA" w:rsidR="00FB58C6" w:rsidRDefault="00D16F0B" w:rsidP="000916CF">
      <w:pPr>
        <w:spacing w:line="480" w:lineRule="auto"/>
        <w:jc w:val="center"/>
      </w:pPr>
      <w:r>
        <w:t xml:space="preserve">The </w:t>
      </w:r>
      <w:r w:rsidR="00FF51C9">
        <w:t>Impact</w:t>
      </w:r>
      <w:r>
        <w:t xml:space="preserve"> of Prayer</w:t>
      </w:r>
      <w:r w:rsidR="00FF51C9">
        <w:t xml:space="preserve"> Direction</w:t>
      </w:r>
      <w:r>
        <w:t xml:space="preserve"> on Emotional </w:t>
      </w:r>
      <w:r w:rsidR="00672B6C">
        <w:t>and Cognitive Responses to Personal Problems</w:t>
      </w:r>
    </w:p>
    <w:p w14:paraId="599C1B7A" w14:textId="6659BFE6" w:rsidR="00DF75C9" w:rsidRDefault="00DF75C9" w:rsidP="000916CF">
      <w:pPr>
        <w:spacing w:line="480" w:lineRule="auto"/>
        <w:jc w:val="center"/>
        <w:rPr>
          <w:vertAlign w:val="superscript"/>
        </w:rPr>
      </w:pPr>
      <w:r>
        <w:t>Elizabeth J. Parks-Stamm</w:t>
      </w:r>
      <w:r>
        <w:rPr>
          <w:vertAlign w:val="superscript"/>
        </w:rPr>
        <w:t>1,2</w:t>
      </w:r>
      <w:r>
        <w:t xml:space="preserve">, Jeremy </w:t>
      </w:r>
      <w:r w:rsidR="00DE3A6B">
        <w:t xml:space="preserve">S. </w:t>
      </w:r>
      <w:r>
        <w:t>Pollack</w:t>
      </w:r>
      <w:r>
        <w:rPr>
          <w:vertAlign w:val="superscript"/>
        </w:rPr>
        <w:t>1</w:t>
      </w:r>
      <w:r w:rsidR="00DE3A6B">
        <w:rPr>
          <w:vertAlign w:val="superscript"/>
        </w:rPr>
        <w:t>,3</w:t>
      </w:r>
      <w:r>
        <w:t xml:space="preserve">, Darlene </w:t>
      </w:r>
      <w:r w:rsidR="00DE3A6B">
        <w:t xml:space="preserve">R. </w:t>
      </w:r>
      <w:r>
        <w:t>Hill</w:t>
      </w:r>
      <w:r>
        <w:rPr>
          <w:vertAlign w:val="superscript"/>
        </w:rPr>
        <w:t>1</w:t>
      </w:r>
    </w:p>
    <w:p w14:paraId="54978377" w14:textId="77777777" w:rsidR="00DF75C9" w:rsidRDefault="00DF75C9" w:rsidP="00DF75C9">
      <w:pPr>
        <w:jc w:val="center"/>
      </w:pPr>
    </w:p>
    <w:p w14:paraId="539B446C" w14:textId="2F865DFC" w:rsidR="00DF75C9" w:rsidRPr="00DE3A6B" w:rsidRDefault="00DF75C9" w:rsidP="00DE3A6B">
      <w:r>
        <w:rPr>
          <w:vertAlign w:val="superscript"/>
        </w:rPr>
        <w:t>1</w:t>
      </w:r>
      <w:r>
        <w:t>Grand Canyon University</w:t>
      </w:r>
      <w:r>
        <w:tab/>
      </w:r>
      <w:r>
        <w:rPr>
          <w:vertAlign w:val="superscript"/>
        </w:rPr>
        <w:t>2</w:t>
      </w:r>
      <w:r>
        <w:t>University of Southern Maine</w:t>
      </w:r>
      <w:r w:rsidR="00DE3A6B">
        <w:tab/>
        <w:t xml:space="preserve"> </w:t>
      </w:r>
      <w:r w:rsidR="00DE3A6B">
        <w:rPr>
          <w:vertAlign w:val="superscript"/>
        </w:rPr>
        <w:t>3</w:t>
      </w:r>
      <w:r w:rsidR="00DE3A6B">
        <w:t>Stanford University</w:t>
      </w:r>
    </w:p>
    <w:p w14:paraId="069CB50F" w14:textId="1DCF8ABD" w:rsidR="00DF75C9" w:rsidRDefault="00217DB9" w:rsidP="00217DB9">
      <w:r>
        <w:t xml:space="preserve">      </w:t>
      </w:r>
      <w:r w:rsidR="00DF75C9">
        <w:t>Phoenix, Arizona</w:t>
      </w:r>
      <w:r w:rsidR="00DF75C9">
        <w:tab/>
      </w:r>
      <w:r w:rsidR="00DF75C9">
        <w:tab/>
        <w:t xml:space="preserve">   </w:t>
      </w:r>
      <w:r>
        <w:t xml:space="preserve">     </w:t>
      </w:r>
      <w:r w:rsidR="00DF75C9">
        <w:t>Portland, Maine</w:t>
      </w:r>
      <w:r w:rsidR="00DE3A6B">
        <w:tab/>
      </w:r>
      <w:r w:rsidR="00DE3A6B">
        <w:tab/>
      </w:r>
      <w:r>
        <w:t xml:space="preserve">             </w:t>
      </w:r>
      <w:r w:rsidR="00DE3A6B">
        <w:t>Palo Alto, California</w:t>
      </w:r>
    </w:p>
    <w:p w14:paraId="44DAC169" w14:textId="77777777" w:rsidR="00DF75C9" w:rsidRDefault="00DF75C9" w:rsidP="00DE3A6B"/>
    <w:p w14:paraId="173AC57E" w14:textId="77777777" w:rsidR="00DF75C9" w:rsidRDefault="00DF75C9" w:rsidP="00DF75C9"/>
    <w:p w14:paraId="44B73F46" w14:textId="77777777" w:rsidR="00DF75C9" w:rsidRDefault="00DF75C9" w:rsidP="00DF75C9"/>
    <w:p w14:paraId="45034BBA" w14:textId="77777777" w:rsidR="00DF75C9" w:rsidRDefault="00DF75C9" w:rsidP="00DF75C9"/>
    <w:p w14:paraId="2A7CFC9B" w14:textId="77777777" w:rsidR="00DF75C9" w:rsidRDefault="00DF75C9" w:rsidP="00DF75C9"/>
    <w:p w14:paraId="17F39E94" w14:textId="77777777" w:rsidR="00DF75C9" w:rsidRDefault="00DF75C9" w:rsidP="00DF75C9"/>
    <w:p w14:paraId="78174630" w14:textId="77777777" w:rsidR="00DF75C9" w:rsidRDefault="00DF75C9" w:rsidP="00DF75C9"/>
    <w:p w14:paraId="2FECA902" w14:textId="77777777" w:rsidR="00DF75C9" w:rsidRDefault="00DF75C9" w:rsidP="00DF75C9">
      <w:r>
        <w:t>Address of correspondence:</w:t>
      </w:r>
    </w:p>
    <w:p w14:paraId="251C7816" w14:textId="77777777" w:rsidR="00DF75C9" w:rsidRDefault="00DF75C9" w:rsidP="00DF75C9">
      <w:r>
        <w:t>Elizabeth J. Parks-Stamm</w:t>
      </w:r>
    </w:p>
    <w:p w14:paraId="5037ACF9" w14:textId="77777777" w:rsidR="00DF75C9" w:rsidRDefault="00DF75C9" w:rsidP="00DF75C9">
      <w:r>
        <w:t>University of Southern Maine</w:t>
      </w:r>
    </w:p>
    <w:p w14:paraId="02F3A327" w14:textId="77777777" w:rsidR="00DF75C9" w:rsidRDefault="00DF75C9" w:rsidP="00DF75C9">
      <w:r>
        <w:t>506 Science</w:t>
      </w:r>
    </w:p>
    <w:p w14:paraId="57C6C8B6" w14:textId="77777777" w:rsidR="00DF75C9" w:rsidRDefault="00DF75C9" w:rsidP="00DF75C9">
      <w:r>
        <w:t>96 Falmouth Street, P. O. Box 9300</w:t>
      </w:r>
    </w:p>
    <w:p w14:paraId="000EDB25" w14:textId="77777777" w:rsidR="00DF75C9" w:rsidRDefault="00DF75C9" w:rsidP="00DF75C9">
      <w:r>
        <w:t>Portland, ME 04104</w:t>
      </w:r>
    </w:p>
    <w:p w14:paraId="54F9C992" w14:textId="77777777" w:rsidR="00DF75C9" w:rsidRDefault="00DF75C9" w:rsidP="00DF75C9">
      <w:r>
        <w:t>Email: elizabeth.parksstamm@maine.edu</w:t>
      </w:r>
    </w:p>
    <w:p w14:paraId="14B35676" w14:textId="77777777" w:rsidR="00DF75C9" w:rsidRPr="00DF75C9" w:rsidRDefault="00DF75C9" w:rsidP="00DF75C9">
      <w:r>
        <w:t xml:space="preserve">(207) </w:t>
      </w:r>
      <w:r w:rsidRPr="00DF75C9">
        <w:t>780-4250</w:t>
      </w:r>
    </w:p>
    <w:p w14:paraId="0DB6C98C" w14:textId="7CBE43C9" w:rsidR="00DF75C9" w:rsidRDefault="00DF75C9" w:rsidP="00DF75C9"/>
    <w:p w14:paraId="15EF0DE0" w14:textId="5FA0B7CA" w:rsidR="00B95E88" w:rsidRDefault="00B95E88" w:rsidP="00DF75C9">
      <w:r>
        <w:t>Author Note:</w:t>
      </w:r>
      <w:r w:rsidR="001E446B">
        <w:t xml:space="preserve"> </w:t>
      </w:r>
      <w:r>
        <w:t xml:space="preserve">This </w:t>
      </w:r>
      <w:r w:rsidR="00DE3A6B">
        <w:t>work</w:t>
      </w:r>
      <w:r>
        <w:t xml:space="preserve"> was supported by a research grant from the Center for Innovation in Research and Teaching at Grand Canyon University.</w:t>
      </w:r>
    </w:p>
    <w:p w14:paraId="33B7B978" w14:textId="2A52F874" w:rsidR="00217DB9" w:rsidRDefault="00217DB9" w:rsidP="00DF75C9"/>
    <w:p w14:paraId="533C6701" w14:textId="4F487F35" w:rsidR="00C305A1" w:rsidRDefault="00C305A1" w:rsidP="00FB58C6">
      <w:pPr>
        <w:jc w:val="center"/>
      </w:pPr>
    </w:p>
    <w:p w14:paraId="7A63F75F" w14:textId="1F2593DE" w:rsidR="00B345E6" w:rsidRDefault="00B345E6" w:rsidP="00B345E6">
      <w:pPr>
        <w:rPr>
          <w:i/>
        </w:rPr>
      </w:pPr>
      <w:r>
        <w:t>Accepted June</w:t>
      </w:r>
      <w:r w:rsidR="001D75F5">
        <w:t xml:space="preserve"> 12, </w:t>
      </w:r>
      <w:r>
        <w:t xml:space="preserve">2019 to </w:t>
      </w:r>
      <w:r>
        <w:rPr>
          <w:i/>
        </w:rPr>
        <w:t xml:space="preserve">Psychology of Religion and Spirituality </w:t>
      </w:r>
    </w:p>
    <w:p w14:paraId="6815FBD5" w14:textId="77777777" w:rsidR="00B345E6" w:rsidRDefault="00B345E6" w:rsidP="00B345E6">
      <w:pPr>
        <w:rPr>
          <w:i/>
        </w:rPr>
      </w:pPr>
    </w:p>
    <w:p w14:paraId="2E6B1231" w14:textId="77777777" w:rsidR="00B345E6" w:rsidRDefault="00B345E6" w:rsidP="00B345E6">
      <w:pPr>
        <w:rPr>
          <w:rFonts w:ascii="Arial" w:eastAsia="Times New Roman" w:hAnsi="Arial" w:cs="Arial"/>
          <w:b/>
          <w:bCs/>
          <w:color w:val="222222"/>
          <w:shd w:val="clear" w:color="auto" w:fill="FFFFFF"/>
        </w:rPr>
      </w:pPr>
    </w:p>
    <w:p w14:paraId="5CA5A649" w14:textId="77777777" w:rsidR="00B345E6" w:rsidRDefault="00B345E6" w:rsidP="00B345E6">
      <w:pPr>
        <w:rPr>
          <w:rFonts w:ascii="Arial" w:eastAsia="Times New Roman" w:hAnsi="Arial" w:cs="Arial"/>
          <w:b/>
          <w:bCs/>
          <w:color w:val="222222"/>
          <w:shd w:val="clear" w:color="auto" w:fill="FFFFFF"/>
        </w:rPr>
      </w:pPr>
    </w:p>
    <w:p w14:paraId="59E9191B" w14:textId="77777777" w:rsidR="00B345E6" w:rsidRDefault="00B345E6" w:rsidP="00B345E6">
      <w:pPr>
        <w:rPr>
          <w:rFonts w:ascii="Arial" w:eastAsia="Times New Roman" w:hAnsi="Arial" w:cs="Arial"/>
          <w:b/>
          <w:bCs/>
          <w:color w:val="222222"/>
          <w:shd w:val="clear" w:color="auto" w:fill="FFFFFF"/>
        </w:rPr>
      </w:pPr>
    </w:p>
    <w:p w14:paraId="5E7511CD" w14:textId="77777777" w:rsidR="00B345E6" w:rsidRPr="009A0AE1" w:rsidRDefault="00B345E6" w:rsidP="00B345E6">
      <w:pPr>
        <w:rPr>
          <w:rFonts w:ascii="Arial" w:eastAsia="Times New Roman" w:hAnsi="Arial" w:cs="Arial"/>
          <w:bCs/>
          <w:color w:val="222222"/>
          <w:shd w:val="clear" w:color="auto" w:fill="FFFFFF"/>
        </w:rPr>
      </w:pPr>
    </w:p>
    <w:p w14:paraId="4C38BC04" w14:textId="77777777" w:rsidR="00B345E6" w:rsidRPr="009A0AE1" w:rsidRDefault="00B345E6" w:rsidP="00B345E6">
      <w:pPr>
        <w:rPr>
          <w:rFonts w:ascii="Arial" w:eastAsia="Times New Roman" w:hAnsi="Arial" w:cs="Arial"/>
          <w:bCs/>
          <w:color w:val="222222"/>
          <w:shd w:val="clear" w:color="auto" w:fill="FFFFFF"/>
        </w:rPr>
      </w:pPr>
    </w:p>
    <w:p w14:paraId="3791B76D" w14:textId="77777777" w:rsidR="00B345E6" w:rsidRPr="009A0AE1" w:rsidRDefault="00B345E6" w:rsidP="00B345E6">
      <w:pPr>
        <w:rPr>
          <w:rFonts w:eastAsia="Times New Roman"/>
        </w:rPr>
      </w:pPr>
      <w:r w:rsidRPr="009A0AE1">
        <w:rPr>
          <w:rFonts w:ascii="Arial" w:eastAsia="Times New Roman" w:hAnsi="Arial" w:cs="Arial"/>
          <w:bCs/>
          <w:color w:val="222222"/>
          <w:shd w:val="clear" w:color="auto" w:fill="FFFFFF"/>
        </w:rPr>
        <w:t>© 2019, American Psychological Association. This paper is not the copy of record and may not exactly replicate the final, authoritative version of the article. Please do not copy or cite without authors' permission. The final article will be available, upon publication, via its DOI: 10.1037/rel0000280</w:t>
      </w:r>
      <w:r w:rsidRPr="009A0AE1">
        <w:rPr>
          <w:rFonts w:ascii="Arial" w:eastAsia="Times New Roman" w:hAnsi="Arial" w:cs="Arial"/>
          <w:color w:val="222222"/>
          <w:shd w:val="clear" w:color="auto" w:fill="FFFFFF"/>
        </w:rPr>
        <w:t> </w:t>
      </w:r>
    </w:p>
    <w:p w14:paraId="6EA59D0D" w14:textId="77777777" w:rsidR="00D16F0B" w:rsidRDefault="00D16F0B">
      <w:pPr>
        <w:rPr>
          <w:b/>
          <w:bCs/>
          <w:color w:val="000000"/>
        </w:rPr>
      </w:pPr>
      <w:r>
        <w:rPr>
          <w:b/>
          <w:bCs/>
          <w:color w:val="000000"/>
        </w:rPr>
        <w:br w:type="page"/>
      </w:r>
    </w:p>
    <w:p w14:paraId="33DDEBBF" w14:textId="77777777" w:rsidR="00324B7C" w:rsidRDefault="00C305A1" w:rsidP="00324B7C">
      <w:pPr>
        <w:spacing w:line="480" w:lineRule="auto"/>
        <w:jc w:val="center"/>
        <w:rPr>
          <w:b/>
          <w:bCs/>
          <w:color w:val="000000"/>
        </w:rPr>
      </w:pPr>
      <w:r w:rsidRPr="00C305A1">
        <w:rPr>
          <w:b/>
          <w:bCs/>
          <w:color w:val="000000"/>
        </w:rPr>
        <w:lastRenderedPageBreak/>
        <w:t>Abstract</w:t>
      </w:r>
    </w:p>
    <w:p w14:paraId="7ACC7C62" w14:textId="40F2D39C" w:rsidR="00C305A1" w:rsidRPr="00C305A1" w:rsidRDefault="001D75F5" w:rsidP="001D75F5">
      <w:pPr>
        <w:spacing w:line="480" w:lineRule="auto"/>
        <w:rPr>
          <w:color w:val="000000"/>
        </w:rPr>
      </w:pPr>
      <w:r w:rsidRPr="001D75F5">
        <w:rPr>
          <w:color w:val="000000"/>
        </w:rPr>
        <w:t>Past research has demonstrated the self-regulatory function of prayer in response to personal problems.</w:t>
      </w:r>
      <w:r>
        <w:rPr>
          <w:color w:val="000000"/>
        </w:rPr>
        <w:t xml:space="preserve"> </w:t>
      </w:r>
      <w:r w:rsidRPr="001D75F5">
        <w:rPr>
          <w:color w:val="000000"/>
        </w:rPr>
        <w:t>In the present research, we examined whether the direction of prayer (inward, outward, or upward)</w:t>
      </w:r>
      <w:r>
        <w:rPr>
          <w:color w:val="000000"/>
        </w:rPr>
        <w:t xml:space="preserve"> </w:t>
      </w:r>
      <w:r w:rsidRPr="001D75F5">
        <w:rPr>
          <w:color w:val="000000"/>
        </w:rPr>
        <w:t>impacts the effect of prayer on emotional acceptance and cognitive understanding of a personal problem</w:t>
      </w:r>
      <w:r>
        <w:rPr>
          <w:color w:val="000000"/>
        </w:rPr>
        <w:t xml:space="preserve"> </w:t>
      </w:r>
      <w:r w:rsidRPr="001D75F5">
        <w:rPr>
          <w:color w:val="000000"/>
        </w:rPr>
        <w:t>when compared with an equivalent time of thought. Graduate students at a nondenominational Christian</w:t>
      </w:r>
      <w:r>
        <w:rPr>
          <w:color w:val="000000"/>
        </w:rPr>
        <w:t xml:space="preserve"> </w:t>
      </w:r>
      <w:r w:rsidRPr="001D75F5">
        <w:rPr>
          <w:color w:val="000000"/>
        </w:rPr>
        <w:t>university were recruited to participate in an online study about dealing with personal problems.</w:t>
      </w:r>
      <w:r>
        <w:rPr>
          <w:color w:val="000000"/>
        </w:rPr>
        <w:t xml:space="preserve"> </w:t>
      </w:r>
      <w:r w:rsidRPr="001D75F5">
        <w:rPr>
          <w:color w:val="000000"/>
        </w:rPr>
        <w:t>Participants were randomly assigned 1 of 4 conditions: thought, inward prayer, outward prayer, or</w:t>
      </w:r>
      <w:r>
        <w:rPr>
          <w:color w:val="000000"/>
        </w:rPr>
        <w:t xml:space="preserve"> </w:t>
      </w:r>
      <w:r w:rsidRPr="001D75F5">
        <w:rPr>
          <w:color w:val="000000"/>
        </w:rPr>
        <w:t xml:space="preserve">upward prayer. We found that whereas participants who directed their prayers inward and outward felt more resolved, at peace, and content than those in the thought condition, participants' emotional acceptance did not differ between the upward prayer and thought conditions. Cognitive understanding of the problem was significantly greater for those in the inward and outward prayer conditions. The importance of experienced social interaction for emotionally and cognitively processing negative </w:t>
      </w:r>
      <w:proofErr w:type="gramStart"/>
      <w:r w:rsidRPr="001D75F5">
        <w:rPr>
          <w:color w:val="000000"/>
        </w:rPr>
        <w:t>personal experiences</w:t>
      </w:r>
      <w:proofErr w:type="gramEnd"/>
      <w:r w:rsidRPr="001D75F5">
        <w:rPr>
          <w:color w:val="000000"/>
        </w:rPr>
        <w:t xml:space="preserve"> is discussed. </w:t>
      </w:r>
      <w:r w:rsidR="00D16F0B" w:rsidRPr="00C305A1">
        <w:rPr>
          <w:color w:val="000000"/>
        </w:rPr>
        <w:t xml:space="preserve"> </w:t>
      </w:r>
    </w:p>
    <w:p w14:paraId="1E43B54F" w14:textId="268F48B4" w:rsidR="00C305A1" w:rsidRDefault="00C305A1" w:rsidP="00C305A1">
      <w:pPr>
        <w:rPr>
          <w:b/>
          <w:color w:val="000000"/>
        </w:rPr>
      </w:pPr>
    </w:p>
    <w:p w14:paraId="61E4F349" w14:textId="77777777" w:rsidR="00C305A1" w:rsidRPr="00C305A1" w:rsidRDefault="00C305A1" w:rsidP="00C305A1">
      <w:pPr>
        <w:rPr>
          <w:b/>
          <w:color w:val="000000"/>
        </w:rPr>
      </w:pPr>
    </w:p>
    <w:p w14:paraId="297AAAE6" w14:textId="7B752725" w:rsidR="00FB58C6" w:rsidRDefault="00FB58C6" w:rsidP="004B3961">
      <w:pPr>
        <w:jc w:val="center"/>
      </w:pPr>
      <w:r>
        <w:br w:type="page"/>
      </w:r>
    </w:p>
    <w:p w14:paraId="3843DE41" w14:textId="236DFFD9" w:rsidR="00FE4EFA" w:rsidRPr="004B3961" w:rsidRDefault="00071CA8" w:rsidP="004B3961">
      <w:pPr>
        <w:spacing w:line="480" w:lineRule="auto"/>
        <w:jc w:val="center"/>
        <w:rPr>
          <w:b/>
        </w:rPr>
      </w:pPr>
      <w:r w:rsidRPr="004B3961">
        <w:rPr>
          <w:b/>
        </w:rPr>
        <w:lastRenderedPageBreak/>
        <w:t xml:space="preserve">The </w:t>
      </w:r>
      <w:r w:rsidR="00FF51C9">
        <w:rPr>
          <w:b/>
        </w:rPr>
        <w:t>Impact</w:t>
      </w:r>
      <w:r w:rsidRPr="004B3961">
        <w:rPr>
          <w:b/>
        </w:rPr>
        <w:t xml:space="preserve"> of Prayer</w:t>
      </w:r>
      <w:r w:rsidR="00FF51C9">
        <w:rPr>
          <w:b/>
        </w:rPr>
        <w:t xml:space="preserve"> Direction</w:t>
      </w:r>
      <w:r w:rsidRPr="004B3961">
        <w:rPr>
          <w:b/>
        </w:rPr>
        <w:t xml:space="preserve"> on Emotional </w:t>
      </w:r>
      <w:r w:rsidR="00672B6C" w:rsidRPr="004B3961">
        <w:rPr>
          <w:b/>
        </w:rPr>
        <w:t>and Cognitive Responses to Personal Problems</w:t>
      </w:r>
    </w:p>
    <w:p w14:paraId="6562E158" w14:textId="46586743" w:rsidR="00644694" w:rsidRDefault="00901E38" w:rsidP="006F593A">
      <w:pPr>
        <w:spacing w:line="480" w:lineRule="auto"/>
        <w:ind w:firstLine="720"/>
      </w:pPr>
      <w:r>
        <w:t>Past research has shown that</w:t>
      </w:r>
      <w:r w:rsidR="000379DD" w:rsidRPr="00243662">
        <w:t xml:space="preserve"> </w:t>
      </w:r>
      <w:r w:rsidR="00071CA8">
        <w:t xml:space="preserve">prayer is an effective strategy for </w:t>
      </w:r>
      <w:r w:rsidR="009B60F8">
        <w:t>coping</w:t>
      </w:r>
      <w:r w:rsidR="00B678D7">
        <w:t xml:space="preserve"> with person</w:t>
      </w:r>
      <w:r w:rsidR="00644694">
        <w:t>al problems</w:t>
      </w:r>
      <w:r w:rsidR="009B60F8">
        <w:t>.</w:t>
      </w:r>
      <w:r w:rsidR="00667B3C">
        <w:t xml:space="preserve"> </w:t>
      </w:r>
      <w:r w:rsidR="005E7BE5">
        <w:t xml:space="preserve">Prayer buffers individuals from negative stressors and </w:t>
      </w:r>
      <w:r w:rsidR="000F14D3">
        <w:t>facilitates</w:t>
      </w:r>
      <w:r w:rsidR="005E7BE5">
        <w:t xml:space="preserve"> emotional adjustment (Bacchus &amp; Holley, 2005; Copeland-Linder, 2006; Pargament</w:t>
      </w:r>
      <w:r w:rsidR="00EC6BE4">
        <w:t xml:space="preserve"> et al</w:t>
      </w:r>
      <w:r w:rsidR="00D449C6">
        <w:t>.</w:t>
      </w:r>
      <w:r w:rsidR="005E7BE5">
        <w:t>, 1990</w:t>
      </w:r>
      <w:r w:rsidR="00EC6BE4">
        <w:t>;</w:t>
      </w:r>
      <w:r w:rsidR="005E7BE5">
        <w:t xml:space="preserve"> Pargamen</w:t>
      </w:r>
      <w:r w:rsidR="00690E9F">
        <w:t>t</w:t>
      </w:r>
      <w:r w:rsidR="00E24005">
        <w:t>,</w:t>
      </w:r>
      <w:r w:rsidR="00A010DD">
        <w:t xml:space="preserve"> </w:t>
      </w:r>
      <w:r w:rsidR="00A010DD" w:rsidRPr="00513A8A">
        <w:t>Smith</w:t>
      </w:r>
      <w:r w:rsidR="00D449C6">
        <w:t>,</w:t>
      </w:r>
      <w:r w:rsidR="00A010DD" w:rsidRPr="00513A8A">
        <w:t xml:space="preserve"> Koenig, &amp; Perez,</w:t>
      </w:r>
      <w:r w:rsidR="00A010DD">
        <w:t xml:space="preserve"> </w:t>
      </w:r>
      <w:r w:rsidR="005E7BE5">
        <w:t xml:space="preserve">1998). </w:t>
      </w:r>
      <w:r w:rsidR="00667B3C">
        <w:t xml:space="preserve">Krause (2009) </w:t>
      </w:r>
      <w:r w:rsidR="00E735A6">
        <w:t>suggests</w:t>
      </w:r>
      <w:r w:rsidR="00667B3C">
        <w:t xml:space="preserve"> prayer </w:t>
      </w:r>
      <w:r w:rsidR="00E735A6">
        <w:t xml:space="preserve">may help people </w:t>
      </w:r>
      <w:r w:rsidR="00667B3C">
        <w:t xml:space="preserve">cope </w:t>
      </w:r>
      <w:r w:rsidR="00E735A6">
        <w:t xml:space="preserve">more effectively </w:t>
      </w:r>
      <w:r w:rsidR="00667B3C">
        <w:t>with trauma</w:t>
      </w:r>
      <w:r w:rsidR="005E7BE5">
        <w:t xml:space="preserve"> by fostering </w:t>
      </w:r>
      <w:r w:rsidR="00667B3C">
        <w:t>“peaceful acceptance” (</w:t>
      </w:r>
      <w:r w:rsidR="005E7BE5">
        <w:t xml:space="preserve">Gottlieb, 1997, </w:t>
      </w:r>
      <w:r w:rsidR="00667B3C">
        <w:t>p. 28)</w:t>
      </w:r>
      <w:r w:rsidR="005E7BE5">
        <w:t xml:space="preserve">. This emotional acceptance of negative </w:t>
      </w:r>
      <w:proofErr w:type="gramStart"/>
      <w:r w:rsidR="005E7BE5">
        <w:t>personal experiences</w:t>
      </w:r>
      <w:proofErr w:type="gramEnd"/>
      <w:r w:rsidR="005E7BE5">
        <w:t xml:space="preserve"> is the focus of the present experimental study.</w:t>
      </w:r>
    </w:p>
    <w:p w14:paraId="4C6E88D1" w14:textId="5568C22D" w:rsidR="00097A91" w:rsidRDefault="00644694" w:rsidP="006F593A">
      <w:pPr>
        <w:spacing w:line="480" w:lineRule="auto"/>
        <w:ind w:firstLine="720"/>
      </w:pPr>
      <w:r>
        <w:t xml:space="preserve">Recent experimental research has demonstrated that there is a causal relationship between prayer and emotional </w:t>
      </w:r>
      <w:r w:rsidR="0081476A">
        <w:t>acceptance</w:t>
      </w:r>
      <w:r>
        <w:t xml:space="preserve">. </w:t>
      </w:r>
      <w:r w:rsidR="009B60F8">
        <w:t xml:space="preserve">Participants randomly assigned to </w:t>
      </w:r>
      <w:r w:rsidR="009B60F8" w:rsidRPr="00E735A6">
        <w:t>pray</w:t>
      </w:r>
      <w:r w:rsidR="009B60F8">
        <w:t xml:space="preserve"> about a personal problem </w:t>
      </w:r>
      <w:r w:rsidR="009274FF">
        <w:t xml:space="preserve">reported </w:t>
      </w:r>
      <w:r w:rsidR="009B60F8">
        <w:t>significantly more emotional acceptance</w:t>
      </w:r>
      <w:r w:rsidR="00914C6F">
        <w:t xml:space="preserve"> of their problem</w:t>
      </w:r>
      <w:r w:rsidR="009B60F8">
        <w:t xml:space="preserve"> (in terms of </w:t>
      </w:r>
      <w:r w:rsidR="009B60F8" w:rsidRPr="00F06739">
        <w:t>feeling resolved, at peace, and content</w:t>
      </w:r>
      <w:r w:rsidR="009B60F8">
        <w:t>) tha</w:t>
      </w:r>
      <w:r w:rsidR="00914C6F">
        <w:t>n</w:t>
      </w:r>
      <w:r w:rsidR="009B60F8">
        <w:t xml:space="preserve"> participants randomly assigned to think about it</w:t>
      </w:r>
      <w:r w:rsidR="006F593A">
        <w:t xml:space="preserve"> for the same amount of time</w:t>
      </w:r>
      <w:r w:rsidR="009B60F8">
        <w:t xml:space="preserve"> (McCulloch &amp; Parks-Stamm, 2018). </w:t>
      </w:r>
      <w:r w:rsidR="004B3961">
        <w:t>In contrast</w:t>
      </w:r>
      <w:r w:rsidR="00C306F9">
        <w:t xml:space="preserve">, </w:t>
      </w:r>
      <w:r w:rsidR="00413FB3">
        <w:t xml:space="preserve">participants </w:t>
      </w:r>
      <w:r w:rsidR="00C306F9">
        <w:t xml:space="preserve">assigned to </w:t>
      </w:r>
      <w:r w:rsidR="00C306F9" w:rsidRPr="004B3961">
        <w:t>think</w:t>
      </w:r>
      <w:r w:rsidR="00C306F9">
        <w:t xml:space="preserve"> about the problem reported</w:t>
      </w:r>
      <w:r w:rsidR="005453A1">
        <w:t xml:space="preserve"> a</w:t>
      </w:r>
      <w:r w:rsidR="00C306F9">
        <w:t xml:space="preserve"> better cognitive understanding of the problem (</w:t>
      </w:r>
      <w:r w:rsidR="00AF721D">
        <w:t>i.e., how clear, coherent, and understood</w:t>
      </w:r>
      <w:r w:rsidR="006F6F28">
        <w:t xml:space="preserve"> it was after </w:t>
      </w:r>
      <w:r w:rsidR="0020508F">
        <w:t>the</w:t>
      </w:r>
      <w:r w:rsidR="006F6F28">
        <w:t xml:space="preserve"> time of thought or prayer</w:t>
      </w:r>
      <w:r w:rsidR="00AF721D">
        <w:t>; Study 2).</w:t>
      </w:r>
      <w:r w:rsidR="003C2318">
        <w:t xml:space="preserve"> </w:t>
      </w:r>
      <w:r w:rsidR="00B7135E">
        <w:t>The content and direction of these prayers was not examined.</w:t>
      </w:r>
    </w:p>
    <w:p w14:paraId="274D06E0" w14:textId="487E4C1B" w:rsidR="00B64038" w:rsidRDefault="00413FB3" w:rsidP="00413FB3">
      <w:pPr>
        <w:spacing w:line="480" w:lineRule="auto"/>
        <w:ind w:firstLine="720"/>
      </w:pPr>
      <w:r>
        <w:t>P</w:t>
      </w:r>
      <w:r w:rsidR="00914C6F">
        <w:t xml:space="preserve">rayer </w:t>
      </w:r>
      <w:r>
        <w:t xml:space="preserve">has been categorized by whether </w:t>
      </w:r>
      <w:r w:rsidR="0020508F">
        <w:t>one</w:t>
      </w:r>
      <w:r>
        <w:t xml:space="preserve"> </w:t>
      </w:r>
      <w:r w:rsidR="00B7135E">
        <w:t>focuses</w:t>
      </w:r>
      <w:r w:rsidR="00914C6F">
        <w:t xml:space="preserve"> </w:t>
      </w:r>
      <w:r w:rsidR="00B7135E">
        <w:t>on</w:t>
      </w:r>
      <w:r w:rsidR="00914C6F">
        <w:t xml:space="preserve"> the</w:t>
      </w:r>
      <w:r w:rsidR="005C3136">
        <w:t xml:space="preserve"> self (inward prayer), others (outward prayer), </w:t>
      </w:r>
      <w:r w:rsidR="00914C6F">
        <w:t>or</w:t>
      </w:r>
      <w:r w:rsidR="005C3136">
        <w:t xml:space="preserve"> the divine (upward prayer</w:t>
      </w:r>
      <w:r>
        <w:t xml:space="preserve">; Ladd &amp; </w:t>
      </w:r>
      <w:proofErr w:type="spellStart"/>
      <w:r>
        <w:t>Spilka</w:t>
      </w:r>
      <w:proofErr w:type="spellEnd"/>
      <w:r>
        <w:t>, 2002</w:t>
      </w:r>
      <w:r w:rsidR="00690E9F">
        <w:t>,</w:t>
      </w:r>
      <w:r>
        <w:t xml:space="preserve"> 2006</w:t>
      </w:r>
      <w:r w:rsidR="005C3136">
        <w:t xml:space="preserve">). </w:t>
      </w:r>
      <w:r>
        <w:t>I</w:t>
      </w:r>
      <w:r w:rsidR="005E3A54">
        <w:t>nward prayer focuses on the self and self-examinatio</w:t>
      </w:r>
      <w:r w:rsidR="00AF721D">
        <w:t>n,</w:t>
      </w:r>
      <w:r w:rsidR="005E3A54">
        <w:t xml:space="preserve"> outward prayer is focused on the needs of others</w:t>
      </w:r>
      <w:r w:rsidR="00E50A88">
        <w:t xml:space="preserve"> in the world</w:t>
      </w:r>
      <w:r w:rsidR="005E3A54">
        <w:t xml:space="preserve">, and upward prayer is focused on </w:t>
      </w:r>
      <w:r w:rsidR="00D47619">
        <w:t>a higher power</w:t>
      </w:r>
      <w:r w:rsidR="00A80ECB">
        <w:t xml:space="preserve">, frequently expressed by </w:t>
      </w:r>
      <w:r w:rsidR="005E3A54">
        <w:t>engaging in rituals and traditions.</w:t>
      </w:r>
      <w:r w:rsidR="005C3136">
        <w:t xml:space="preserve"> </w:t>
      </w:r>
      <w:r w:rsidR="007877F2">
        <w:t>T</w:t>
      </w:r>
      <w:r w:rsidR="00B64038">
        <w:t xml:space="preserve">hese three directions of prayer differ in the extent to which they are problem-focused. Whereas both inward and outward prayers </w:t>
      </w:r>
      <w:r w:rsidR="000F14D3">
        <w:t>can be used to</w:t>
      </w:r>
      <w:r w:rsidR="00B7135E">
        <w:t xml:space="preserve"> address</w:t>
      </w:r>
      <w:r w:rsidR="00B64038">
        <w:t xml:space="preserve"> </w:t>
      </w:r>
      <w:r w:rsidR="00E50A88">
        <w:t>a</w:t>
      </w:r>
      <w:r w:rsidR="00B64038">
        <w:t xml:space="preserve"> specific problem</w:t>
      </w:r>
      <w:r w:rsidR="00E50A88">
        <w:t xml:space="preserve"> (e.g., </w:t>
      </w:r>
      <w:r w:rsidR="00B64038">
        <w:t>“Example</w:t>
      </w:r>
      <w:r w:rsidR="00E50A88">
        <w:t>s</w:t>
      </w:r>
      <w:r w:rsidR="00B64038">
        <w:t xml:space="preserve"> of inward prayers are prayers of </w:t>
      </w:r>
      <w:proofErr w:type="spellStart"/>
      <w:r w:rsidR="00B64038">
        <w:t>examen</w:t>
      </w:r>
      <w:proofErr w:type="spellEnd"/>
      <w:r w:rsidR="00B64038">
        <w:t xml:space="preserve">, discussing personal </w:t>
      </w:r>
      <w:r w:rsidR="00B64038">
        <w:lastRenderedPageBreak/>
        <w:t>experiences and feelings with God, and requests for personal growth and formation</w:t>
      </w:r>
      <w:r w:rsidR="00E50A88">
        <w:t>… o</w:t>
      </w:r>
      <w:r w:rsidR="00B64038">
        <w:t>utward prayer includes activities such as petitionary and intercessory prayer”</w:t>
      </w:r>
      <w:r w:rsidR="00E50A88">
        <w:t xml:space="preserve">; </w:t>
      </w:r>
      <w:r w:rsidR="00B64038">
        <w:t xml:space="preserve">McMinn et al., 2008, p. </w:t>
      </w:r>
      <w:r w:rsidR="00ED5615">
        <w:t>103</w:t>
      </w:r>
      <w:r w:rsidR="00F045BF">
        <w:t>)</w:t>
      </w:r>
      <w:r w:rsidR="00E50A88">
        <w:t xml:space="preserve">, upward prayers do not (“Examples of upward prayer are prayers of adoration, meditating on God’s qualities, contemplative prayer, and sacramental prayers”; McMinn et al., 2008, p. </w:t>
      </w:r>
      <w:r w:rsidR="00ED5615">
        <w:t>103</w:t>
      </w:r>
      <w:r w:rsidR="00E50A88">
        <w:t>).</w:t>
      </w:r>
      <w:r w:rsidR="005D40F2">
        <w:t xml:space="preserve"> By focusing on the divine</w:t>
      </w:r>
      <w:r w:rsidR="004B3961">
        <w:t xml:space="preserve"> rather than the problem</w:t>
      </w:r>
      <w:r w:rsidR="005D40F2">
        <w:t>, upward prayer may distract individuals from their current concern. Distraction has been proposed as a mechanism by which prayer aids emotional coping (Sharp, 2010).</w:t>
      </w:r>
    </w:p>
    <w:p w14:paraId="4E7476BA" w14:textId="07C5B01C" w:rsidR="00FF21F8" w:rsidRDefault="007877F2" w:rsidP="00385412">
      <w:pPr>
        <w:spacing w:line="480" w:lineRule="auto"/>
        <w:ind w:firstLine="720"/>
      </w:pPr>
      <w:r>
        <w:t>The</w:t>
      </w:r>
      <w:r w:rsidR="00E74D49">
        <w:t xml:space="preserve"> supportive social interaction found in prayer has</w:t>
      </w:r>
      <w:r w:rsidR="005D40F2">
        <w:t xml:space="preserve"> also</w:t>
      </w:r>
      <w:r w:rsidR="00E74D49">
        <w:t xml:space="preserve"> been </w:t>
      </w:r>
      <w:r w:rsidR="00A80ECB">
        <w:t xml:space="preserve">proposed </w:t>
      </w:r>
      <w:r w:rsidR="00E74D49">
        <w:t>as a mechanism by which prayer helps individuals manage emotions, and this also appears to differ between the types of prayers.</w:t>
      </w:r>
      <w:r w:rsidR="00B7135E">
        <w:t xml:space="preserve"> </w:t>
      </w:r>
      <w:r w:rsidR="004B3961">
        <w:t>C</w:t>
      </w:r>
      <w:r w:rsidR="00B7135E">
        <w:t xml:space="preserve">ompared </w:t>
      </w:r>
      <w:r w:rsidR="00351457">
        <w:t>with</w:t>
      </w:r>
      <w:r w:rsidR="00B7135E">
        <w:t xml:space="preserve"> personal improvised prayers, reciting the Lord’s Prayer led to less activation of social areas of the brain associated with theory of mind (</w:t>
      </w:r>
      <w:proofErr w:type="spellStart"/>
      <w:r w:rsidR="00B7135E">
        <w:t>Schjoedt</w:t>
      </w:r>
      <w:proofErr w:type="spellEnd"/>
      <w:r w:rsidR="00B7135E">
        <w:t xml:space="preserve">, </w:t>
      </w:r>
      <w:proofErr w:type="spellStart"/>
      <w:r w:rsidR="00B7135E">
        <w:t>Stødkilde-Jørgensen</w:t>
      </w:r>
      <w:proofErr w:type="spellEnd"/>
      <w:r w:rsidR="00B7135E">
        <w:t xml:space="preserve">, Geertz, &amp; </w:t>
      </w:r>
      <w:proofErr w:type="spellStart"/>
      <w:r w:rsidR="00B7135E">
        <w:t>Roepstorff</w:t>
      </w:r>
      <w:proofErr w:type="spellEnd"/>
      <w:r w:rsidR="00B7135E">
        <w:t xml:space="preserve">, 2009). Correlational studies suggest that this less social </w:t>
      </w:r>
      <w:r w:rsidR="008447B5">
        <w:t xml:space="preserve">ritual prayer </w:t>
      </w:r>
      <w:r w:rsidR="00B7135E">
        <w:t>i</w:t>
      </w:r>
      <w:r w:rsidR="008447B5">
        <w:t xml:space="preserve">s associated with negative affect, whereas other forms of prayer </w:t>
      </w:r>
      <w:r w:rsidR="00B7135E">
        <w:t>are</w:t>
      </w:r>
      <w:r w:rsidR="008447B5">
        <w:t xml:space="preserve"> associated with positive well-being</w:t>
      </w:r>
      <w:r w:rsidR="00B7135E">
        <w:t xml:space="preserve"> (</w:t>
      </w:r>
      <w:proofErr w:type="spellStart"/>
      <w:r w:rsidR="00B7135E">
        <w:t>Poloma</w:t>
      </w:r>
      <w:proofErr w:type="spellEnd"/>
      <w:r w:rsidR="00B7135E">
        <w:t xml:space="preserve"> &amp; Pendleton, 1991).</w:t>
      </w:r>
      <w:r w:rsidR="00B91212" w:rsidRPr="00B91212">
        <w:t xml:space="preserve"> </w:t>
      </w:r>
      <w:r w:rsidR="00B91212">
        <w:t xml:space="preserve">This </w:t>
      </w:r>
      <w:r w:rsidR="004B3961">
        <w:t>is consistent with</w:t>
      </w:r>
      <w:r w:rsidR="00B91212">
        <w:t xml:space="preserve"> empirical research showing the beneficial effect of social support on coping in various life domains (Cohen &amp; Wills,</w:t>
      </w:r>
      <w:r w:rsidR="00690E9F">
        <w:t xml:space="preserve"> </w:t>
      </w:r>
      <w:r w:rsidR="00B91212">
        <w:t xml:space="preserve">1985; Martin &amp; Brantley, 2004).  </w:t>
      </w:r>
      <w:r w:rsidR="00B7135E">
        <w:t xml:space="preserve">However, other correlational research has suggested that focusing one’s prayer on God (rather than the self) is associated with increased well-being (Whittington &amp; </w:t>
      </w:r>
      <w:proofErr w:type="spellStart"/>
      <w:r w:rsidR="00B7135E">
        <w:t>Scher</w:t>
      </w:r>
      <w:proofErr w:type="spellEnd"/>
      <w:r w:rsidR="00B7135E">
        <w:t xml:space="preserve">, 2010). </w:t>
      </w:r>
      <w:r w:rsidR="00E50A88">
        <w:t>Thus, the direction of prayer most beneficial for emotional acceptance</w:t>
      </w:r>
      <w:r>
        <w:t xml:space="preserve"> of personal problems</w:t>
      </w:r>
      <w:r w:rsidR="00E50A88">
        <w:t xml:space="preserve"> is unknown.</w:t>
      </w:r>
    </w:p>
    <w:p w14:paraId="07D183B6" w14:textId="5C7BA980" w:rsidR="006F593A" w:rsidRDefault="00017135" w:rsidP="00017135">
      <w:pPr>
        <w:spacing w:line="480" w:lineRule="auto"/>
      </w:pPr>
      <w:r>
        <w:tab/>
      </w:r>
      <w:r w:rsidR="00E50A88">
        <w:t>The</w:t>
      </w:r>
      <w:r>
        <w:t xml:space="preserve"> present study </w:t>
      </w:r>
      <w:r w:rsidR="00E50A88">
        <w:t xml:space="preserve">therefore </w:t>
      </w:r>
      <w:r>
        <w:t xml:space="preserve">investigated whether the different </w:t>
      </w:r>
      <w:r w:rsidR="00B7135E">
        <w:t>directions</w:t>
      </w:r>
      <w:r>
        <w:t xml:space="preserve"> of prayer</w:t>
      </w:r>
      <w:r w:rsidR="00B7135E">
        <w:t xml:space="preserve"> focus</w:t>
      </w:r>
      <w:r>
        <w:t xml:space="preserve"> (inward, outward, upward) have different consequ</w:t>
      </w:r>
      <w:r w:rsidR="008B693F">
        <w:t>e</w:t>
      </w:r>
      <w:r>
        <w:t>nces for the emotional acceptance gained from prayer</w:t>
      </w:r>
      <w:r w:rsidR="00AF721D">
        <w:t>. We also examined whether the differences between prayer and thought for participants’ cognitive understanding of the</w:t>
      </w:r>
      <w:r w:rsidR="000370FE">
        <w:t xml:space="preserve">ir problem would depend on the direction of prayer. </w:t>
      </w:r>
    </w:p>
    <w:p w14:paraId="7F0D0A3A" w14:textId="77777777" w:rsidR="003B3A59" w:rsidRPr="00243662" w:rsidRDefault="00BA269A" w:rsidP="00373FD7">
      <w:pPr>
        <w:spacing w:line="480" w:lineRule="auto"/>
        <w:outlineLvl w:val="0"/>
      </w:pPr>
      <w:r w:rsidRPr="00243662">
        <w:rPr>
          <w:b/>
        </w:rPr>
        <w:lastRenderedPageBreak/>
        <w:t xml:space="preserve">Participants and </w:t>
      </w:r>
      <w:r w:rsidR="003B3A59" w:rsidRPr="00243662">
        <w:rPr>
          <w:b/>
        </w:rPr>
        <w:t>Method</w:t>
      </w:r>
    </w:p>
    <w:p w14:paraId="324E54D9" w14:textId="753B8025" w:rsidR="00AE72A9" w:rsidRDefault="00333C13" w:rsidP="009907E0">
      <w:pPr>
        <w:spacing w:line="480" w:lineRule="auto"/>
        <w:ind w:firstLine="720"/>
      </w:pPr>
      <w:r>
        <w:rPr>
          <w:b/>
        </w:rPr>
        <w:t xml:space="preserve">Participants. </w:t>
      </w:r>
      <w:r w:rsidR="00097A91">
        <w:t xml:space="preserve">Two hundred and </w:t>
      </w:r>
      <w:r w:rsidR="00DE152F">
        <w:t>fifty-four</w:t>
      </w:r>
      <w:r w:rsidR="008B693F">
        <w:t xml:space="preserve"> participants</w:t>
      </w:r>
      <w:r w:rsidR="00243662">
        <w:t xml:space="preserve"> </w:t>
      </w:r>
      <w:r w:rsidR="00097A91">
        <w:t>completed an online study about dealing with personal problems</w:t>
      </w:r>
      <w:r w:rsidR="00C36BDB">
        <w:t xml:space="preserve">; </w:t>
      </w:r>
      <w:r w:rsidR="00097A91">
        <w:t>three</w:t>
      </w:r>
      <w:r w:rsidR="00C36BDB">
        <w:t xml:space="preserve"> student</w:t>
      </w:r>
      <w:r w:rsidR="00097A91">
        <w:t>s</w:t>
      </w:r>
      <w:r w:rsidR="00C36BDB">
        <w:t xml:space="preserve"> </w:t>
      </w:r>
      <w:r w:rsidR="00097A91">
        <w:t>were</w:t>
      </w:r>
      <w:r w:rsidR="00C36BDB">
        <w:t xml:space="preserve"> excluded from the </w:t>
      </w:r>
      <w:r w:rsidR="00097A91">
        <w:t>analyses</w:t>
      </w:r>
      <w:r w:rsidR="00C36BDB">
        <w:t xml:space="preserve"> for </w:t>
      </w:r>
      <w:r w:rsidR="00097A91">
        <w:t>answering below the midpoint in how seriously they took the study</w:t>
      </w:r>
      <w:r w:rsidR="00C36BDB">
        <w:t xml:space="preserve"> (final </w:t>
      </w:r>
      <w:r w:rsidR="00C36BDB" w:rsidRPr="00C36BDB">
        <w:rPr>
          <w:i/>
        </w:rPr>
        <w:t xml:space="preserve">N </w:t>
      </w:r>
      <w:r w:rsidR="00C36BDB">
        <w:t xml:space="preserve">= </w:t>
      </w:r>
      <w:r w:rsidR="00097A91">
        <w:t>2</w:t>
      </w:r>
      <w:r w:rsidR="00AB38AB">
        <w:t>53</w:t>
      </w:r>
      <w:r w:rsidR="00097A91">
        <w:t>; 2</w:t>
      </w:r>
      <w:r w:rsidR="00AB38AB">
        <w:t>11</w:t>
      </w:r>
      <w:r w:rsidR="00097A91">
        <w:t xml:space="preserve"> female, 40 </w:t>
      </w:r>
      <w:proofErr w:type="gramStart"/>
      <w:r w:rsidR="00097A91">
        <w:t>male</w:t>
      </w:r>
      <w:proofErr w:type="gramEnd"/>
      <w:r w:rsidR="00097A91">
        <w:t>, 2 no response</w:t>
      </w:r>
      <w:r w:rsidR="00C36BDB">
        <w:t>)</w:t>
      </w:r>
      <w:r w:rsidR="00CD6ECE">
        <w:t xml:space="preserve">. </w:t>
      </w:r>
      <w:r w:rsidR="00B95E88">
        <w:t>The study was approved by the Institutional Review Board of Grand Canyon University</w:t>
      </w:r>
      <w:r w:rsidR="00CE4084">
        <w:t xml:space="preserve"> before recruitment began</w:t>
      </w:r>
      <w:r w:rsidR="00B95E88">
        <w:t xml:space="preserve">. </w:t>
      </w:r>
      <w:r w:rsidR="008B693F">
        <w:t xml:space="preserve">Participants were recruited </w:t>
      </w:r>
      <w:r w:rsidR="00D47619">
        <w:t xml:space="preserve">by email announcement </w:t>
      </w:r>
      <w:r w:rsidR="008B693F">
        <w:t xml:space="preserve">from a master’s program at a </w:t>
      </w:r>
      <w:r w:rsidR="00B1536C">
        <w:t xml:space="preserve">non-denominational </w:t>
      </w:r>
      <w:r w:rsidR="008B693F">
        <w:t>Christian university in the southwestern United States</w:t>
      </w:r>
      <w:r w:rsidR="000370FE">
        <w:t xml:space="preserve">. </w:t>
      </w:r>
      <w:r w:rsidR="002D55EB">
        <w:t xml:space="preserve">The mean age of participants was </w:t>
      </w:r>
      <w:r w:rsidR="00097A91">
        <w:t>36.</w:t>
      </w:r>
      <w:r w:rsidR="008B693F">
        <w:t>2</w:t>
      </w:r>
      <w:r w:rsidR="00F717FF">
        <w:t>4</w:t>
      </w:r>
      <w:r w:rsidR="002D55EB">
        <w:t xml:space="preserve"> years old (</w:t>
      </w:r>
      <w:r w:rsidR="002D55EB" w:rsidRPr="00EC7E12">
        <w:rPr>
          <w:i/>
        </w:rPr>
        <w:t>SD</w:t>
      </w:r>
      <w:r w:rsidR="002D55EB">
        <w:t xml:space="preserve"> = </w:t>
      </w:r>
      <w:r w:rsidR="008B693F">
        <w:t>10.09</w:t>
      </w:r>
      <w:r w:rsidR="002D55EB" w:rsidRPr="00FB58C6">
        <w:t>)</w:t>
      </w:r>
      <w:r w:rsidR="0045512B" w:rsidRPr="00FB58C6">
        <w:t>.</w:t>
      </w:r>
      <w:r w:rsidR="0045512B">
        <w:t xml:space="preserve"> </w:t>
      </w:r>
      <w:r w:rsidR="008B693F">
        <w:t>The sample was 56.1% white, 19.4% African American, 13.0% Hispanic/Latino, 2</w:t>
      </w:r>
      <w:r w:rsidR="00F717FF">
        <w:t>.4</w:t>
      </w:r>
      <w:r w:rsidR="008B693F">
        <w:t>% Asian or Pacific Islander, .4% Native American, and 8.</w:t>
      </w:r>
      <w:r w:rsidR="00F717FF">
        <w:t>7</w:t>
      </w:r>
      <w:r w:rsidR="008B693F">
        <w:t xml:space="preserve">% </w:t>
      </w:r>
      <w:r w:rsidR="00680520">
        <w:t>chose</w:t>
      </w:r>
      <w:r w:rsidR="008B693F">
        <w:t xml:space="preserve"> not to answer.</w:t>
      </w:r>
      <w:r w:rsidR="000370FE">
        <w:t xml:space="preserve"> </w:t>
      </w:r>
    </w:p>
    <w:p w14:paraId="0FF3503F" w14:textId="4A5D970A" w:rsidR="00D4286E" w:rsidRPr="00243662" w:rsidRDefault="00333C13">
      <w:pPr>
        <w:spacing w:line="480" w:lineRule="auto"/>
        <w:ind w:firstLine="720"/>
      </w:pPr>
      <w:r>
        <w:t xml:space="preserve">Participant religiosity was measured through </w:t>
      </w:r>
      <w:r w:rsidRPr="00243662">
        <w:t xml:space="preserve">Friese and </w:t>
      </w:r>
      <w:proofErr w:type="spellStart"/>
      <w:r w:rsidRPr="00243662">
        <w:t>W</w:t>
      </w:r>
      <w:r>
        <w:t>ä</w:t>
      </w:r>
      <w:r w:rsidRPr="00243662">
        <w:t>nke</w:t>
      </w:r>
      <w:r>
        <w:t>’s</w:t>
      </w:r>
      <w:proofErr w:type="spellEnd"/>
      <w:r w:rsidRPr="00243662">
        <w:t xml:space="preserve"> (2014) </w:t>
      </w:r>
      <w:r>
        <w:t xml:space="preserve">3-item </w:t>
      </w:r>
      <w:r w:rsidRPr="00243662">
        <w:t>religiosity scale</w:t>
      </w:r>
      <w:r>
        <w:t xml:space="preserve"> </w:t>
      </w:r>
      <w:r w:rsidR="00D4286E">
        <w:t>in the demographic</w:t>
      </w:r>
      <w:r>
        <w:t xml:space="preserve"> survey</w:t>
      </w:r>
      <w:r w:rsidR="00D4286E">
        <w:t xml:space="preserve"> at the end of the study. These items included:</w:t>
      </w:r>
      <w:r w:rsidR="00D4286E" w:rsidRPr="00243662">
        <w:t xml:space="preserve"> How strongly do you believe in God (Allah, </w:t>
      </w:r>
      <w:proofErr w:type="spellStart"/>
      <w:r w:rsidR="00D4286E" w:rsidRPr="00243662">
        <w:t>Jahwe</w:t>
      </w:r>
      <w:proofErr w:type="spellEnd"/>
      <w:r w:rsidR="00D4286E" w:rsidRPr="00243662">
        <w:t xml:space="preserve">…)? How religious are you? How often do you pray? </w:t>
      </w:r>
      <w:r>
        <w:t xml:space="preserve">(from </w:t>
      </w:r>
      <w:r w:rsidR="00D4286E" w:rsidRPr="00243662">
        <w:t xml:space="preserve">1 to </w:t>
      </w:r>
      <w:r w:rsidR="00D4286E">
        <w:t xml:space="preserve">5; </w:t>
      </w:r>
      <w:r w:rsidR="00D4286E">
        <w:sym w:font="Symbol" w:char="F061"/>
      </w:r>
      <w:r w:rsidR="00D4286E">
        <w:t xml:space="preserve"> = .87</w:t>
      </w:r>
      <w:r w:rsidR="00D4286E" w:rsidRPr="00243662">
        <w:t xml:space="preserve">). </w:t>
      </w:r>
      <w:r w:rsidR="00D4286E">
        <w:t>Mean r</w:t>
      </w:r>
      <w:r w:rsidR="00D4286E" w:rsidRPr="00243662">
        <w:t>esponses on the religiosity scale</w:t>
      </w:r>
      <w:r w:rsidR="00D4286E">
        <w:t xml:space="preserve"> fell above the midpoint of 3 (</w:t>
      </w:r>
      <w:r w:rsidR="00D4286E">
        <w:rPr>
          <w:i/>
        </w:rPr>
        <w:t>M</w:t>
      </w:r>
      <w:r w:rsidR="00D4286E">
        <w:t xml:space="preserve"> = 3.81, </w:t>
      </w:r>
      <w:r w:rsidR="00D4286E">
        <w:rPr>
          <w:i/>
        </w:rPr>
        <w:t>SD</w:t>
      </w:r>
      <w:r w:rsidR="00D4286E">
        <w:t xml:space="preserve"> = 1.11</w:t>
      </w:r>
      <w:r w:rsidR="00D4286E" w:rsidRPr="003A6605">
        <w:t>)</w:t>
      </w:r>
      <w:r w:rsidR="00D4286E">
        <w:t xml:space="preserve">, and there were no differences between the four different conditions, </w:t>
      </w:r>
      <w:proofErr w:type="gramStart"/>
      <w:r w:rsidR="00D4286E">
        <w:rPr>
          <w:i/>
        </w:rPr>
        <w:t>F</w:t>
      </w:r>
      <w:r w:rsidR="00D4286E">
        <w:t>(</w:t>
      </w:r>
      <w:proofErr w:type="gramEnd"/>
      <w:r w:rsidR="00D4286E">
        <w:t xml:space="preserve">3, 249) = .40, </w:t>
      </w:r>
      <w:r w:rsidR="00D4286E">
        <w:rPr>
          <w:i/>
        </w:rPr>
        <w:t>p</w:t>
      </w:r>
      <w:r w:rsidR="00D4286E">
        <w:t xml:space="preserve"> = .752.</w:t>
      </w:r>
      <w:r w:rsidR="009B76D8">
        <w:t xml:space="preserve"> 80% of participants identified as Christian, 12% Other, 5% Agnostic, 0.8% Muslim, 0.4% Buddhist, and 4% chose not to answer. </w:t>
      </w:r>
    </w:p>
    <w:p w14:paraId="0219D364" w14:textId="1EC87B60" w:rsidR="00AE72A9" w:rsidRPr="00243662" w:rsidRDefault="00333C13" w:rsidP="00EB2FBB">
      <w:pPr>
        <w:spacing w:line="480" w:lineRule="auto"/>
        <w:ind w:firstLine="720"/>
      </w:pPr>
      <w:r>
        <w:rPr>
          <w:b/>
        </w:rPr>
        <w:t xml:space="preserve">Method. </w:t>
      </w:r>
      <w:r w:rsidR="00050D01" w:rsidRPr="00243662">
        <w:t xml:space="preserve">After </w:t>
      </w:r>
      <w:r w:rsidR="00CA7F72">
        <w:t>providing</w:t>
      </w:r>
      <w:r w:rsidR="00050D01" w:rsidRPr="00243662">
        <w:t xml:space="preserve"> consent</w:t>
      </w:r>
      <w:r>
        <w:t xml:space="preserve"> online</w:t>
      </w:r>
      <w:r w:rsidR="00050D01" w:rsidRPr="00243662">
        <w:t>, p</w:t>
      </w:r>
      <w:r w:rsidR="00832881" w:rsidRPr="00243662">
        <w:t>articipants</w:t>
      </w:r>
      <w:r w:rsidR="00050D01" w:rsidRPr="00243662">
        <w:t xml:space="preserve"> were</w:t>
      </w:r>
      <w:r w:rsidR="00CA7F72">
        <w:t xml:space="preserve"> asked to identify a personal problem (i.e., “something that is negative, troubling, or difficult personally for you right now”). The next page </w:t>
      </w:r>
      <w:r w:rsidR="00050D01" w:rsidRPr="00243662">
        <w:t xml:space="preserve">randomly assigned </w:t>
      </w:r>
      <w:r w:rsidR="00CA7F72">
        <w:t xml:space="preserve">participants </w:t>
      </w:r>
      <w:r w:rsidR="00050D01" w:rsidRPr="00243662">
        <w:t xml:space="preserve">to either </w:t>
      </w:r>
      <w:r w:rsidR="00AB38AB">
        <w:t>think</w:t>
      </w:r>
      <w:r w:rsidR="00050D01" w:rsidRPr="00243662">
        <w:t xml:space="preserve"> (</w:t>
      </w:r>
      <w:r w:rsidR="00351457">
        <w:rPr>
          <w:i/>
        </w:rPr>
        <w:t>n</w:t>
      </w:r>
      <w:r w:rsidR="00050D01" w:rsidRPr="00243662">
        <w:t xml:space="preserve"> = </w:t>
      </w:r>
      <w:r w:rsidR="001666E5">
        <w:t>5</w:t>
      </w:r>
      <w:r w:rsidR="00AB38AB">
        <w:t>3</w:t>
      </w:r>
      <w:r w:rsidR="00050D01" w:rsidRPr="00243662">
        <w:t xml:space="preserve">) or </w:t>
      </w:r>
      <w:r w:rsidR="00AB38AB">
        <w:t>pray about the personal problem for two minutes. Three prayer conditions were created. Those in the inward prayer condition (</w:t>
      </w:r>
      <w:r w:rsidR="00351457">
        <w:rPr>
          <w:i/>
        </w:rPr>
        <w:t>n</w:t>
      </w:r>
      <w:r w:rsidR="00AB38AB">
        <w:rPr>
          <w:i/>
        </w:rPr>
        <w:t xml:space="preserve"> </w:t>
      </w:r>
      <w:r w:rsidR="00AB38AB">
        <w:t xml:space="preserve">= 62) read “Please focus your prayer </w:t>
      </w:r>
      <w:r w:rsidR="00AB38AB">
        <w:rPr>
          <w:i/>
        </w:rPr>
        <w:t>inward</w:t>
      </w:r>
      <w:r w:rsidR="00AB38AB">
        <w:t>, focusing on yourself and self-examination.” Those in the outward condition (</w:t>
      </w:r>
      <w:r w:rsidR="00351457">
        <w:rPr>
          <w:i/>
        </w:rPr>
        <w:t>n</w:t>
      </w:r>
      <w:r w:rsidR="00AB38AB">
        <w:rPr>
          <w:i/>
        </w:rPr>
        <w:t xml:space="preserve"> </w:t>
      </w:r>
      <w:r w:rsidR="00AB38AB">
        <w:t xml:space="preserve">= 68) read “Please focus your prayer </w:t>
      </w:r>
      <w:r w:rsidR="00AB38AB">
        <w:rPr>
          <w:i/>
        </w:rPr>
        <w:t>outward,</w:t>
      </w:r>
      <w:r w:rsidR="00AB38AB">
        <w:t xml:space="preserve"> </w:t>
      </w:r>
      <w:r w:rsidR="00AB38AB">
        <w:lastRenderedPageBreak/>
        <w:t xml:space="preserve">focusing on others in the world and their needs.” Those in the </w:t>
      </w:r>
      <w:r w:rsidR="00AB38AB" w:rsidRPr="00AB38AB">
        <w:t>upward</w:t>
      </w:r>
      <w:r w:rsidR="00AB38AB">
        <w:t xml:space="preserve"> condition (</w:t>
      </w:r>
      <w:r w:rsidR="00351457">
        <w:rPr>
          <w:i/>
        </w:rPr>
        <w:t>n</w:t>
      </w:r>
      <w:r w:rsidR="00AB38AB">
        <w:rPr>
          <w:i/>
        </w:rPr>
        <w:t xml:space="preserve"> </w:t>
      </w:r>
      <w:r w:rsidR="00AB38AB">
        <w:t xml:space="preserve">= 70) read “Please focus your prayer </w:t>
      </w:r>
      <w:r w:rsidR="00AB38AB">
        <w:rPr>
          <w:i/>
        </w:rPr>
        <w:t>upward</w:t>
      </w:r>
      <w:r w:rsidR="00AB38AB">
        <w:t xml:space="preserve">, focusing on connecting with the Divine.” </w:t>
      </w:r>
      <w:r w:rsidR="00AB38AB" w:rsidRPr="00AB38AB">
        <w:t>A</w:t>
      </w:r>
      <w:r w:rsidR="00AB38AB">
        <w:t xml:space="preserve"> timer appeared at the bottom of the screen; they were not able to proceed to the following screen until two minutes had passed</w:t>
      </w:r>
      <w:r w:rsidR="00AE72A9" w:rsidRPr="00243662">
        <w:t xml:space="preserve">. </w:t>
      </w:r>
    </w:p>
    <w:p w14:paraId="33CF4C8A" w14:textId="062FFD8F" w:rsidR="0058796D" w:rsidRPr="00243662" w:rsidRDefault="00050D01" w:rsidP="0010661C">
      <w:pPr>
        <w:spacing w:line="480" w:lineRule="auto"/>
        <w:ind w:firstLine="720"/>
      </w:pPr>
      <w:r w:rsidRPr="00243662">
        <w:t xml:space="preserve"> Next, all participants completed a series of questionnaires presented on the computer screen, and </w:t>
      </w:r>
      <w:r w:rsidR="00D4286E">
        <w:t xml:space="preserve">items on each </w:t>
      </w:r>
      <w:r w:rsidRPr="00243662">
        <w:t xml:space="preserve">questionnaire were </w:t>
      </w:r>
      <w:r w:rsidR="00333C13">
        <w:t>randomized</w:t>
      </w:r>
      <w:r w:rsidR="00A70DBA" w:rsidRPr="00243662">
        <w:t xml:space="preserve"> for each participant. </w:t>
      </w:r>
      <w:r w:rsidR="00AE72A9" w:rsidRPr="00243662">
        <w:t xml:space="preserve">Lastly, participants </w:t>
      </w:r>
      <w:r w:rsidR="00832881" w:rsidRPr="00243662">
        <w:t xml:space="preserve">completed </w:t>
      </w:r>
      <w:r w:rsidR="002F7013" w:rsidRPr="00243662">
        <w:t>demographic</w:t>
      </w:r>
      <w:r w:rsidR="00832881" w:rsidRPr="00243662">
        <w:t xml:space="preserve"> items</w:t>
      </w:r>
      <w:r w:rsidR="00AE72A9" w:rsidRPr="00243662">
        <w:t xml:space="preserve">, were debriefed, and thanked for their participation. </w:t>
      </w:r>
      <w:r w:rsidR="00832881" w:rsidRPr="00243662">
        <w:t xml:space="preserve"> </w:t>
      </w:r>
    </w:p>
    <w:p w14:paraId="56C136F2" w14:textId="0EAF919C" w:rsidR="00D4286E" w:rsidRPr="00AB38AB" w:rsidRDefault="000076A5" w:rsidP="00D4286E">
      <w:pPr>
        <w:spacing w:line="480" w:lineRule="auto"/>
        <w:ind w:firstLine="720"/>
      </w:pPr>
      <w:r w:rsidRPr="005E48F2">
        <w:rPr>
          <w:b/>
        </w:rPr>
        <w:t>Manipulation Check</w:t>
      </w:r>
      <w:r w:rsidR="004E0255">
        <w:rPr>
          <w:b/>
          <w:i/>
        </w:rPr>
        <w:t>.</w:t>
      </w:r>
      <w:r w:rsidR="004E0255">
        <w:rPr>
          <w:b/>
        </w:rPr>
        <w:t xml:space="preserve"> </w:t>
      </w:r>
      <w:r>
        <w:t xml:space="preserve">Friese and </w:t>
      </w:r>
      <w:proofErr w:type="spellStart"/>
      <w:r>
        <w:t>Wänke’s</w:t>
      </w:r>
      <w:proofErr w:type="spellEnd"/>
      <w:r>
        <w:t xml:space="preserve"> (2014) </w:t>
      </w:r>
      <w:r>
        <w:rPr>
          <w:i/>
        </w:rPr>
        <w:t xml:space="preserve">engagement in social interaction </w:t>
      </w:r>
      <w:r w:rsidRPr="005E48F2">
        <w:t>scale</w:t>
      </w:r>
      <w:r>
        <w:t xml:space="preserve"> was included as a manipulation check, including:</w:t>
      </w:r>
      <w:r w:rsidRPr="00243662">
        <w:t xml:space="preserve"> “To what extent did you try to </w:t>
      </w:r>
      <w:proofErr w:type="gramStart"/>
      <w:r w:rsidRPr="00243662">
        <w:t>get in touch with</w:t>
      </w:r>
      <w:proofErr w:type="gramEnd"/>
      <w:r w:rsidRPr="00243662">
        <w:t xml:space="preserve"> a higher power during this time?” and “To what extent did you feel you were speaking to someone else (either aloud or silently)?”</w:t>
      </w:r>
      <w:r w:rsidR="00AB38AB">
        <w:t xml:space="preserve"> These were significantly correlated with each other </w:t>
      </w:r>
      <w:r w:rsidR="009B76D8">
        <w:t xml:space="preserve">and therefore combined </w:t>
      </w:r>
      <w:r w:rsidR="00AB38AB">
        <w:t>(</w:t>
      </w:r>
      <w:r w:rsidR="00AB38AB">
        <w:rPr>
          <w:i/>
        </w:rPr>
        <w:t>r</w:t>
      </w:r>
      <w:r w:rsidR="00AB38AB">
        <w:t xml:space="preserve"> = .66, </w:t>
      </w:r>
      <w:r w:rsidR="00AB38AB">
        <w:rPr>
          <w:i/>
        </w:rPr>
        <w:t>p</w:t>
      </w:r>
      <w:r w:rsidR="00AB38AB">
        <w:t xml:space="preserve"> &lt; .001)</w:t>
      </w:r>
      <w:r w:rsidR="00912B7D">
        <w:t>.</w:t>
      </w:r>
    </w:p>
    <w:p w14:paraId="4D1D1FB3" w14:textId="626BEA1A" w:rsidR="004E0255" w:rsidRPr="000076A5" w:rsidRDefault="000076A5" w:rsidP="001D5449">
      <w:pPr>
        <w:spacing w:line="480" w:lineRule="auto"/>
        <w:ind w:firstLine="720"/>
      </w:pPr>
      <w:r w:rsidRPr="005E48F2">
        <w:rPr>
          <w:b/>
        </w:rPr>
        <w:t>Dependent Variables</w:t>
      </w:r>
      <w:r>
        <w:rPr>
          <w:b/>
          <w:i/>
        </w:rPr>
        <w:t xml:space="preserve">. </w:t>
      </w:r>
      <w:r w:rsidR="004E0255" w:rsidRPr="000076A5">
        <w:t>Participants</w:t>
      </w:r>
      <w:r w:rsidR="004E0255">
        <w:t xml:space="preserve"> were asked to complete </w:t>
      </w:r>
      <w:r w:rsidR="00E876EF">
        <w:t>two scales</w:t>
      </w:r>
      <w:r w:rsidR="00584DA2">
        <w:t xml:space="preserve"> </w:t>
      </w:r>
      <w:r w:rsidR="00912B7D">
        <w:t xml:space="preserve">from McCulloch and Parks-Stamm (2018) regarding their </w:t>
      </w:r>
      <w:r w:rsidR="00443236">
        <w:t>emotional</w:t>
      </w:r>
      <w:r w:rsidR="00E876EF">
        <w:t xml:space="preserve"> </w:t>
      </w:r>
      <w:r w:rsidR="009B76D8">
        <w:t>acceptance</w:t>
      </w:r>
      <w:r w:rsidR="00E876EF">
        <w:t xml:space="preserve"> </w:t>
      </w:r>
      <w:r w:rsidR="009B76D8">
        <w:t>following</w:t>
      </w:r>
      <w:r w:rsidR="00E876EF">
        <w:t xml:space="preserve"> the intervention (to what extent they felt resolved, at peace, and content; </w:t>
      </w:r>
      <w:r w:rsidR="00E876EF">
        <w:sym w:font="Symbol" w:char="F061"/>
      </w:r>
      <w:r w:rsidR="00E876EF">
        <w:t xml:space="preserve"> = .88</w:t>
      </w:r>
      <w:r w:rsidR="00443236">
        <w:t xml:space="preserve">), and cognitive understanding (to what extent the problem seems clear, coherent, and understood; </w:t>
      </w:r>
      <w:r w:rsidR="00443236">
        <w:sym w:font="Symbol" w:char="F061"/>
      </w:r>
      <w:r w:rsidR="00443236">
        <w:t xml:space="preserve"> = .</w:t>
      </w:r>
      <w:r w:rsidR="00E876EF">
        <w:t>76</w:t>
      </w:r>
      <w:r w:rsidR="00443236">
        <w:t>)</w:t>
      </w:r>
      <w:r w:rsidR="00E876EF">
        <w:t xml:space="preserve">. </w:t>
      </w:r>
      <w:r w:rsidR="009B76D8">
        <w:t xml:space="preserve">The items </w:t>
      </w:r>
      <w:r w:rsidR="00D47619">
        <w:t>from</w:t>
      </w:r>
      <w:r w:rsidR="009B76D8">
        <w:t xml:space="preserve"> these two scales were combined and randomly presented.</w:t>
      </w:r>
    </w:p>
    <w:p w14:paraId="1BA4C9C3" w14:textId="77777777" w:rsidR="00832881" w:rsidRPr="00243662" w:rsidRDefault="00832881" w:rsidP="00806C11">
      <w:pPr>
        <w:spacing w:line="480" w:lineRule="auto"/>
        <w:jc w:val="center"/>
        <w:outlineLvl w:val="0"/>
        <w:rPr>
          <w:b/>
        </w:rPr>
      </w:pPr>
      <w:r w:rsidRPr="00243662">
        <w:rPr>
          <w:b/>
        </w:rPr>
        <w:t>Results</w:t>
      </w:r>
    </w:p>
    <w:p w14:paraId="09B7F70F" w14:textId="7993D783" w:rsidR="00BA247E" w:rsidRPr="000E2EF2" w:rsidRDefault="00007989" w:rsidP="00500B88">
      <w:pPr>
        <w:spacing w:line="480" w:lineRule="auto"/>
        <w:ind w:firstLine="720"/>
      </w:pPr>
      <w:r w:rsidRPr="00243662">
        <w:rPr>
          <w:b/>
        </w:rPr>
        <w:t>Manipulation Check.</w:t>
      </w:r>
      <w:r w:rsidRPr="00243662">
        <w:t xml:space="preserve"> </w:t>
      </w:r>
      <w:r w:rsidR="00BA247E">
        <w:t xml:space="preserve"> </w:t>
      </w:r>
      <w:r w:rsidRPr="00243662">
        <w:t xml:space="preserve">The extent to which participants </w:t>
      </w:r>
      <w:r w:rsidR="004F0203">
        <w:t xml:space="preserve">experienced a social interaction </w:t>
      </w:r>
      <w:r w:rsidRPr="00243662">
        <w:t>was greater among those in the prayer condition</w:t>
      </w:r>
      <w:r w:rsidR="00E876EF">
        <w:t>s</w:t>
      </w:r>
      <w:r w:rsidRPr="00243662">
        <w:t xml:space="preserve"> (</w:t>
      </w:r>
      <w:r w:rsidRPr="00243662">
        <w:rPr>
          <w:i/>
        </w:rPr>
        <w:t>M</w:t>
      </w:r>
      <w:r w:rsidRPr="00243662">
        <w:t xml:space="preserve"> = </w:t>
      </w:r>
      <w:r w:rsidR="00E876EF">
        <w:t>5.24</w:t>
      </w:r>
      <w:r w:rsidRPr="00243662">
        <w:t xml:space="preserve">, </w:t>
      </w:r>
      <w:r w:rsidRPr="00243662">
        <w:rPr>
          <w:i/>
        </w:rPr>
        <w:t>SD</w:t>
      </w:r>
      <w:r w:rsidRPr="00243662">
        <w:t xml:space="preserve"> = 1.</w:t>
      </w:r>
      <w:r w:rsidR="00E876EF">
        <w:t>72</w:t>
      </w:r>
      <w:r w:rsidRPr="00243662">
        <w:t>) than the thought condition (</w:t>
      </w:r>
      <w:r w:rsidRPr="00243662">
        <w:rPr>
          <w:i/>
        </w:rPr>
        <w:t xml:space="preserve">M </w:t>
      </w:r>
      <w:r w:rsidRPr="00243662">
        <w:t xml:space="preserve">= </w:t>
      </w:r>
      <w:r w:rsidR="00E876EF">
        <w:t>4.29</w:t>
      </w:r>
      <w:r w:rsidRPr="00243662">
        <w:t>,</w:t>
      </w:r>
      <w:r w:rsidRPr="00243662">
        <w:rPr>
          <w:i/>
        </w:rPr>
        <w:t xml:space="preserve"> SD </w:t>
      </w:r>
      <w:r w:rsidRPr="00243662">
        <w:t>= 1.</w:t>
      </w:r>
      <w:r w:rsidR="00E876EF">
        <w:t>98</w:t>
      </w:r>
      <w:r w:rsidRPr="00243662">
        <w:t xml:space="preserve">), </w:t>
      </w:r>
      <w:proofErr w:type="gramStart"/>
      <w:r w:rsidRPr="00243662">
        <w:rPr>
          <w:i/>
        </w:rPr>
        <w:t>t</w:t>
      </w:r>
      <w:r w:rsidRPr="00243662">
        <w:t>(</w:t>
      </w:r>
      <w:proofErr w:type="gramEnd"/>
      <w:r w:rsidR="00E876EF">
        <w:t>250</w:t>
      </w:r>
      <w:r w:rsidRPr="00243662">
        <w:t xml:space="preserve">) = </w:t>
      </w:r>
      <w:r w:rsidR="003A6605">
        <w:t>3.44</w:t>
      </w:r>
      <w:r w:rsidRPr="00243662">
        <w:t xml:space="preserve">, </w:t>
      </w:r>
      <w:r w:rsidRPr="00243662">
        <w:rPr>
          <w:i/>
        </w:rPr>
        <w:t>p</w:t>
      </w:r>
      <w:r w:rsidRPr="00243662">
        <w:t xml:space="preserve"> </w:t>
      </w:r>
      <w:r w:rsidR="003A6605">
        <w:t>=</w:t>
      </w:r>
      <w:r w:rsidRPr="00243662">
        <w:t xml:space="preserve"> .001</w:t>
      </w:r>
      <w:r w:rsidR="003A6605">
        <w:t xml:space="preserve">. </w:t>
      </w:r>
      <w:r w:rsidR="00F36017">
        <w:t xml:space="preserve">A planned contrast between the prayer conditions </w:t>
      </w:r>
      <w:r w:rsidR="000E2EF2">
        <w:t xml:space="preserve">supported our assumption that participants’ engagement in social interaction was </w:t>
      </w:r>
      <w:r w:rsidR="000E2EF2">
        <w:lastRenderedPageBreak/>
        <w:t>lower for the upward condition (</w:t>
      </w:r>
      <w:r w:rsidR="000E2EF2">
        <w:rPr>
          <w:i/>
        </w:rPr>
        <w:t xml:space="preserve">M = </w:t>
      </w:r>
      <w:r w:rsidR="000E2EF2">
        <w:t xml:space="preserve">4.98, </w:t>
      </w:r>
      <w:r w:rsidR="000E2EF2">
        <w:rPr>
          <w:i/>
        </w:rPr>
        <w:t>SD</w:t>
      </w:r>
      <w:r w:rsidR="000E2EF2">
        <w:t xml:space="preserve"> = 1.65) than the other two prayer conditions (inward: </w:t>
      </w:r>
      <w:r w:rsidR="000E2EF2">
        <w:rPr>
          <w:i/>
        </w:rPr>
        <w:t xml:space="preserve">M = </w:t>
      </w:r>
      <w:r w:rsidR="000E2EF2">
        <w:t xml:space="preserve">5.49, </w:t>
      </w:r>
      <w:r w:rsidR="000E2EF2">
        <w:rPr>
          <w:i/>
        </w:rPr>
        <w:t>SD</w:t>
      </w:r>
      <w:r w:rsidR="000E2EF2">
        <w:t xml:space="preserve"> = 1.68; outward: </w:t>
      </w:r>
      <w:r w:rsidR="000E2EF2">
        <w:rPr>
          <w:i/>
        </w:rPr>
        <w:t xml:space="preserve">M = </w:t>
      </w:r>
      <w:r w:rsidR="000E2EF2">
        <w:t xml:space="preserve">5.28, </w:t>
      </w:r>
      <w:r w:rsidR="000E2EF2">
        <w:rPr>
          <w:i/>
        </w:rPr>
        <w:t>SD</w:t>
      </w:r>
      <w:r w:rsidR="000E2EF2">
        <w:t xml:space="preserve"> = 1.82), </w:t>
      </w:r>
      <w:proofErr w:type="gramStart"/>
      <w:r w:rsidR="000E2EF2">
        <w:rPr>
          <w:i/>
        </w:rPr>
        <w:t>t</w:t>
      </w:r>
      <w:r w:rsidR="000E2EF2">
        <w:t>(</w:t>
      </w:r>
      <w:proofErr w:type="gramEnd"/>
      <w:r w:rsidR="000E2EF2">
        <w:t xml:space="preserve">248) = 15.31, </w:t>
      </w:r>
      <w:r w:rsidR="000E2EF2">
        <w:rPr>
          <w:i/>
        </w:rPr>
        <w:t>p</w:t>
      </w:r>
      <w:r w:rsidR="000E2EF2">
        <w:t xml:space="preserve"> &lt; .0005.</w:t>
      </w:r>
    </w:p>
    <w:p w14:paraId="6EC0526E" w14:textId="15A8D4B6" w:rsidR="00833183" w:rsidRPr="009829C9" w:rsidRDefault="00833183" w:rsidP="00D65BE3">
      <w:pPr>
        <w:spacing w:line="480" w:lineRule="auto"/>
        <w:ind w:firstLine="720"/>
      </w:pPr>
      <w:r>
        <w:rPr>
          <w:b/>
        </w:rPr>
        <w:t>Emotional Acceptance and Cognitive Understanding</w:t>
      </w:r>
      <w:r w:rsidR="003A6605">
        <w:rPr>
          <w:b/>
        </w:rPr>
        <w:t xml:space="preserve">. </w:t>
      </w:r>
      <w:r w:rsidR="003A6605">
        <w:t xml:space="preserve">We first tested whether the results from McCulloch and Parks-Stamm (2018) would be replicated, </w:t>
      </w:r>
      <w:r w:rsidR="00500B88">
        <w:t xml:space="preserve">showing that prayer was associated with greater emotional acceptance, but not cognitive understanding, of the personal problem. Comparing all prayer conditions to the thought condition, we found a significant effect of prayer on the emotional </w:t>
      </w:r>
      <w:r w:rsidR="0001373D">
        <w:t>acceptance</w:t>
      </w:r>
      <w:r w:rsidR="00500B88">
        <w:t xml:space="preserve"> scale, </w:t>
      </w:r>
      <w:proofErr w:type="gramStart"/>
      <w:r w:rsidR="00500B88">
        <w:rPr>
          <w:i/>
        </w:rPr>
        <w:t>t</w:t>
      </w:r>
      <w:r w:rsidR="00500B88">
        <w:t>(</w:t>
      </w:r>
      <w:proofErr w:type="gramEnd"/>
      <w:r w:rsidR="00500B88">
        <w:t xml:space="preserve">250) = 2.50, </w:t>
      </w:r>
      <w:r w:rsidR="00500B88">
        <w:rPr>
          <w:i/>
        </w:rPr>
        <w:t>p</w:t>
      </w:r>
      <w:r w:rsidR="00500B88">
        <w:t xml:space="preserve"> = .013, but not the cognitive understanding scale, </w:t>
      </w:r>
      <w:r w:rsidR="00500B88">
        <w:rPr>
          <w:i/>
        </w:rPr>
        <w:t>t</w:t>
      </w:r>
      <w:r w:rsidR="00500B88">
        <w:t xml:space="preserve">(250) = 1.27, </w:t>
      </w:r>
      <w:r w:rsidR="00500B88">
        <w:rPr>
          <w:i/>
        </w:rPr>
        <w:t>p</w:t>
      </w:r>
      <w:r w:rsidR="00500B88">
        <w:t xml:space="preserve"> = .205</w:t>
      </w:r>
      <w:r>
        <w:t>, replicating past findings.</w:t>
      </w:r>
      <w:r w:rsidR="009829C9">
        <w:t xml:space="preserve"> </w:t>
      </w:r>
      <w:r w:rsidR="009829C9" w:rsidRPr="006F6F28">
        <w:t>Whereas</w:t>
      </w:r>
      <w:r w:rsidR="009829C9">
        <w:t xml:space="preserve"> emotional </w:t>
      </w:r>
      <w:r w:rsidR="002F49DF">
        <w:t>acceptance</w:t>
      </w:r>
      <w:r w:rsidR="009829C9">
        <w:t xml:space="preserve"> was higher in the prayer conditions than the thought condition (prayer: </w:t>
      </w:r>
      <w:r w:rsidR="009829C9">
        <w:rPr>
          <w:i/>
        </w:rPr>
        <w:t>M</w:t>
      </w:r>
      <w:r w:rsidR="009829C9">
        <w:t xml:space="preserve"> = 4.12, </w:t>
      </w:r>
      <w:r w:rsidR="009829C9">
        <w:rPr>
          <w:i/>
        </w:rPr>
        <w:t>SD</w:t>
      </w:r>
      <w:r w:rsidR="009829C9">
        <w:t xml:space="preserve"> = 1.54; thought: </w:t>
      </w:r>
      <w:r w:rsidR="009829C9">
        <w:rPr>
          <w:i/>
        </w:rPr>
        <w:t>M</w:t>
      </w:r>
      <w:r w:rsidR="009829C9">
        <w:t xml:space="preserve"> = 3.50, </w:t>
      </w:r>
      <w:r w:rsidR="009829C9">
        <w:rPr>
          <w:i/>
        </w:rPr>
        <w:t>SD</w:t>
      </w:r>
      <w:r w:rsidR="009829C9">
        <w:t xml:space="preserve"> = 1.90), the non-significant trend was in the opposite direction for the cognitive understanding of the problem (prayer: </w:t>
      </w:r>
      <w:r w:rsidR="009829C9">
        <w:rPr>
          <w:i/>
        </w:rPr>
        <w:t>M</w:t>
      </w:r>
      <w:r w:rsidR="009829C9">
        <w:t xml:space="preserve"> = 4.98, </w:t>
      </w:r>
      <w:r w:rsidR="009829C9">
        <w:rPr>
          <w:i/>
        </w:rPr>
        <w:t>SD</w:t>
      </w:r>
      <w:r w:rsidR="009829C9">
        <w:t xml:space="preserve"> = 1.25; thought: </w:t>
      </w:r>
      <w:r w:rsidR="009829C9">
        <w:rPr>
          <w:i/>
        </w:rPr>
        <w:t>M</w:t>
      </w:r>
      <w:r w:rsidR="009829C9">
        <w:t xml:space="preserve"> = 5.23, </w:t>
      </w:r>
      <w:r w:rsidR="009829C9">
        <w:rPr>
          <w:i/>
        </w:rPr>
        <w:t>SD</w:t>
      </w:r>
      <w:r w:rsidR="009829C9">
        <w:t xml:space="preserve"> = 1.25).</w:t>
      </w:r>
      <w:r w:rsidR="006F6F28">
        <w:t xml:space="preserve"> Controlling for religiosity did not change the results for the emotional acceptance scale, </w:t>
      </w:r>
      <w:proofErr w:type="gramStart"/>
      <w:r w:rsidR="006F6F28" w:rsidRPr="006F6F28">
        <w:rPr>
          <w:i/>
        </w:rPr>
        <w:t>F</w:t>
      </w:r>
      <w:r w:rsidR="006F6F28">
        <w:t>(</w:t>
      </w:r>
      <w:proofErr w:type="gramEnd"/>
      <w:r w:rsidR="006F6F28">
        <w:t xml:space="preserve">1, 249) = 6.58, </w:t>
      </w:r>
      <w:r w:rsidR="006F6F28" w:rsidRPr="006F6F28">
        <w:rPr>
          <w:i/>
        </w:rPr>
        <w:t>p</w:t>
      </w:r>
      <w:r w:rsidR="006F6F28">
        <w:t xml:space="preserve"> = .011 or the cognitive understanding scale, </w:t>
      </w:r>
      <w:r w:rsidR="006F6F28" w:rsidRPr="006F6F28">
        <w:rPr>
          <w:i/>
        </w:rPr>
        <w:t>F</w:t>
      </w:r>
      <w:r w:rsidR="006F6F28">
        <w:t xml:space="preserve">(1, 249) = 1.74, </w:t>
      </w:r>
      <w:r w:rsidR="006F6F28" w:rsidRPr="006F6F28">
        <w:rPr>
          <w:i/>
        </w:rPr>
        <w:t>p</w:t>
      </w:r>
      <w:r w:rsidR="006F6F28">
        <w:t xml:space="preserve"> = .188.</w:t>
      </w:r>
    </w:p>
    <w:p w14:paraId="0406589C" w14:textId="6C6D822B" w:rsidR="003A6605" w:rsidRDefault="00833183" w:rsidP="00D65BE3">
      <w:pPr>
        <w:spacing w:line="480" w:lineRule="auto"/>
        <w:ind w:firstLine="720"/>
      </w:pPr>
      <w:r>
        <w:t xml:space="preserve">Further analyses were conducted on the effect of each of the prayer types (inward, outward, upward) on emotional acceptance. A significant difference </w:t>
      </w:r>
      <w:r w:rsidR="00333C13">
        <w:t xml:space="preserve">in emotional acceptance </w:t>
      </w:r>
      <w:r>
        <w:t>was found between thought (</w:t>
      </w:r>
      <w:r>
        <w:rPr>
          <w:i/>
        </w:rPr>
        <w:t>M</w:t>
      </w:r>
      <w:r>
        <w:t xml:space="preserve"> = 3.47, </w:t>
      </w:r>
      <w:r>
        <w:rPr>
          <w:i/>
        </w:rPr>
        <w:t>SD</w:t>
      </w:r>
      <w:r>
        <w:t xml:space="preserve"> = 1.90) and inward prayer (</w:t>
      </w:r>
      <w:r>
        <w:rPr>
          <w:i/>
        </w:rPr>
        <w:t>M</w:t>
      </w:r>
      <w:r>
        <w:t xml:space="preserve"> = 4.34, </w:t>
      </w:r>
      <w:r>
        <w:rPr>
          <w:i/>
        </w:rPr>
        <w:t>SD</w:t>
      </w:r>
      <w:r>
        <w:t xml:space="preserve"> = 1.68), </w:t>
      </w:r>
      <w:proofErr w:type="gramStart"/>
      <w:r>
        <w:rPr>
          <w:i/>
        </w:rPr>
        <w:t>t</w:t>
      </w:r>
      <w:r>
        <w:t>(</w:t>
      </w:r>
      <w:proofErr w:type="gramEnd"/>
      <w:r>
        <w:t xml:space="preserve">113) = 2.52, </w:t>
      </w:r>
      <w:r>
        <w:rPr>
          <w:i/>
        </w:rPr>
        <w:t>p</w:t>
      </w:r>
      <w:r>
        <w:t xml:space="preserve"> = .013, and between thought and outward prayer (</w:t>
      </w:r>
      <w:r>
        <w:rPr>
          <w:i/>
        </w:rPr>
        <w:t>M</w:t>
      </w:r>
      <w:r>
        <w:t xml:space="preserve"> = 4.29, </w:t>
      </w:r>
      <w:r>
        <w:rPr>
          <w:i/>
        </w:rPr>
        <w:t>SD</w:t>
      </w:r>
      <w:r>
        <w:t xml:space="preserve"> = 1.41), </w:t>
      </w:r>
      <w:r>
        <w:rPr>
          <w:i/>
        </w:rPr>
        <w:t>t</w:t>
      </w:r>
      <w:r>
        <w:t xml:space="preserve">(118) = 2.62, </w:t>
      </w:r>
      <w:r>
        <w:rPr>
          <w:i/>
        </w:rPr>
        <w:t>p</w:t>
      </w:r>
      <w:r>
        <w:t xml:space="preserve"> = .010. No differences </w:t>
      </w:r>
      <w:r w:rsidR="00864950">
        <w:t xml:space="preserve">in emotional acceptance </w:t>
      </w:r>
      <w:r>
        <w:t>were found between the thought condition and the upward prayer condition (</w:t>
      </w:r>
      <w:r>
        <w:rPr>
          <w:i/>
        </w:rPr>
        <w:t>M</w:t>
      </w:r>
      <w:r>
        <w:t xml:space="preserve"> = 3.77, </w:t>
      </w:r>
      <w:r>
        <w:rPr>
          <w:i/>
        </w:rPr>
        <w:t>SD</w:t>
      </w:r>
      <w:r>
        <w:t xml:space="preserve"> = 1.49), </w:t>
      </w:r>
      <w:proofErr w:type="gramStart"/>
      <w:r>
        <w:rPr>
          <w:i/>
        </w:rPr>
        <w:t>t</w:t>
      </w:r>
      <w:r>
        <w:t>(</w:t>
      </w:r>
      <w:proofErr w:type="gramEnd"/>
      <w:r>
        <w:t xml:space="preserve">121) = .90, </w:t>
      </w:r>
      <w:r>
        <w:rPr>
          <w:i/>
        </w:rPr>
        <w:t>p</w:t>
      </w:r>
      <w:r>
        <w:t xml:space="preserve"> = .371. Inward and outward prayer significantly increased emotional acceptance above the thought baseline condition, but the upward prayer condition did not differ significantly</w:t>
      </w:r>
      <w:r w:rsidR="00A71E44">
        <w:t xml:space="preserve"> from the thought condition</w:t>
      </w:r>
      <w:r>
        <w:t>.</w:t>
      </w:r>
    </w:p>
    <w:p w14:paraId="08FFD039" w14:textId="051FE39C" w:rsidR="00833183" w:rsidRDefault="00864950" w:rsidP="00D65BE3">
      <w:pPr>
        <w:spacing w:line="480" w:lineRule="auto"/>
        <w:ind w:firstLine="720"/>
      </w:pPr>
      <w:r>
        <w:t>Participants’</w:t>
      </w:r>
      <w:r w:rsidR="009829C9">
        <w:t xml:space="preserve"> cognitive understanding </w:t>
      </w:r>
      <w:r>
        <w:t xml:space="preserve">of the problem </w:t>
      </w:r>
      <w:r w:rsidR="009829C9">
        <w:t>was then analyzed for</w:t>
      </w:r>
      <w:r w:rsidR="00833183">
        <w:t xml:space="preserve"> each prayer type (inward, outward, and upward) compared </w:t>
      </w:r>
      <w:r w:rsidR="00351457">
        <w:t>with</w:t>
      </w:r>
      <w:r w:rsidR="00833183">
        <w:t xml:space="preserve"> the thought baseline condition. No </w:t>
      </w:r>
      <w:r w:rsidR="00833183">
        <w:lastRenderedPageBreak/>
        <w:t>significant differences were found between thought (</w:t>
      </w:r>
      <w:r w:rsidR="00833183">
        <w:rPr>
          <w:i/>
        </w:rPr>
        <w:t>M</w:t>
      </w:r>
      <w:r w:rsidR="00833183">
        <w:t xml:space="preserve"> = 5.23, </w:t>
      </w:r>
      <w:r w:rsidR="00833183">
        <w:rPr>
          <w:i/>
        </w:rPr>
        <w:t>SD</w:t>
      </w:r>
      <w:r w:rsidR="00833183">
        <w:t xml:space="preserve"> = 1.20) and inward prayer (</w:t>
      </w:r>
      <w:r w:rsidR="00833183">
        <w:rPr>
          <w:i/>
        </w:rPr>
        <w:t>M</w:t>
      </w:r>
      <w:r w:rsidR="00833183">
        <w:t xml:space="preserve"> = 5.49, </w:t>
      </w:r>
      <w:r w:rsidR="00833183">
        <w:rPr>
          <w:i/>
        </w:rPr>
        <w:t>SD</w:t>
      </w:r>
      <w:r w:rsidR="00833183">
        <w:t xml:space="preserve"> = 1.11), </w:t>
      </w:r>
      <w:proofErr w:type="gramStart"/>
      <w:r w:rsidR="00833183">
        <w:rPr>
          <w:i/>
        </w:rPr>
        <w:t>t</w:t>
      </w:r>
      <w:r w:rsidR="00833183">
        <w:t>(</w:t>
      </w:r>
      <w:proofErr w:type="gramEnd"/>
      <w:r w:rsidR="00833183">
        <w:t xml:space="preserve">113) = 1.25, </w:t>
      </w:r>
      <w:r w:rsidR="00833183">
        <w:rPr>
          <w:i/>
        </w:rPr>
        <w:t>p</w:t>
      </w:r>
      <w:r w:rsidR="00833183">
        <w:t xml:space="preserve"> = .215, or between thought and outward prayer (</w:t>
      </w:r>
      <w:r w:rsidR="00833183">
        <w:rPr>
          <w:i/>
        </w:rPr>
        <w:t>M</w:t>
      </w:r>
      <w:r w:rsidR="00833183">
        <w:t xml:space="preserve"> = 4.84, </w:t>
      </w:r>
      <w:r w:rsidR="00833183">
        <w:rPr>
          <w:i/>
        </w:rPr>
        <w:t>SD</w:t>
      </w:r>
      <w:r w:rsidR="00833183">
        <w:t xml:space="preserve"> = 1.29), </w:t>
      </w:r>
      <w:r w:rsidR="00833183">
        <w:rPr>
          <w:i/>
        </w:rPr>
        <w:t>t</w:t>
      </w:r>
      <w:r w:rsidR="00833183">
        <w:t xml:space="preserve">(118) = </w:t>
      </w:r>
      <w:r w:rsidR="009829C9">
        <w:t>1.70</w:t>
      </w:r>
      <w:r w:rsidR="00833183">
        <w:t xml:space="preserve">, </w:t>
      </w:r>
      <w:r w:rsidR="00833183">
        <w:rPr>
          <w:i/>
        </w:rPr>
        <w:t>p</w:t>
      </w:r>
      <w:r w:rsidR="00833183">
        <w:t xml:space="preserve"> = .0</w:t>
      </w:r>
      <w:r w:rsidR="009829C9">
        <w:t>92</w:t>
      </w:r>
      <w:r w:rsidR="00833183">
        <w:t xml:space="preserve">. </w:t>
      </w:r>
      <w:r w:rsidR="009829C9">
        <w:t>However, a significantly lower rating of cognitive understanding was found in the upward prayer condition</w:t>
      </w:r>
      <w:r w:rsidR="00833183">
        <w:t xml:space="preserve"> (</w:t>
      </w:r>
      <w:r w:rsidR="00833183">
        <w:rPr>
          <w:i/>
        </w:rPr>
        <w:t>M</w:t>
      </w:r>
      <w:r w:rsidR="00833183">
        <w:t xml:space="preserve"> = </w:t>
      </w:r>
      <w:r w:rsidR="009829C9">
        <w:t>4.67</w:t>
      </w:r>
      <w:r w:rsidR="00833183">
        <w:t xml:space="preserve">, </w:t>
      </w:r>
      <w:r w:rsidR="00833183">
        <w:rPr>
          <w:i/>
        </w:rPr>
        <w:t>SD</w:t>
      </w:r>
      <w:r w:rsidR="00833183">
        <w:t xml:space="preserve"> = 1.</w:t>
      </w:r>
      <w:r w:rsidR="009829C9">
        <w:t>21</w:t>
      </w:r>
      <w:r w:rsidR="00833183">
        <w:t>)</w:t>
      </w:r>
      <w:r>
        <w:t xml:space="preserve"> as compared </w:t>
      </w:r>
      <w:r w:rsidR="00351457">
        <w:t>with</w:t>
      </w:r>
      <w:r>
        <w:t xml:space="preserve"> the thought condition</w:t>
      </w:r>
      <w:r w:rsidR="00833183">
        <w:t xml:space="preserve">, </w:t>
      </w:r>
      <w:proofErr w:type="gramStart"/>
      <w:r w:rsidR="00833183">
        <w:rPr>
          <w:i/>
        </w:rPr>
        <w:t>t</w:t>
      </w:r>
      <w:r w:rsidR="00833183">
        <w:t>(</w:t>
      </w:r>
      <w:proofErr w:type="gramEnd"/>
      <w:r w:rsidR="00833183">
        <w:t xml:space="preserve">121) = </w:t>
      </w:r>
      <w:r w:rsidR="009829C9">
        <w:t>2.54</w:t>
      </w:r>
      <w:r w:rsidR="00833183">
        <w:t xml:space="preserve">, </w:t>
      </w:r>
      <w:r w:rsidR="00833183">
        <w:rPr>
          <w:i/>
        </w:rPr>
        <w:t>p</w:t>
      </w:r>
      <w:r w:rsidR="00833183">
        <w:t xml:space="preserve"> = .</w:t>
      </w:r>
      <w:r w:rsidR="009829C9">
        <w:t>012</w:t>
      </w:r>
      <w:r w:rsidR="00194C3F">
        <w:t>, showing that these participants found their problem to be significantly less clear, coherent, and understood</w:t>
      </w:r>
      <w:r w:rsidR="00F36017">
        <w:t xml:space="preserve"> than those in the thought condition.</w:t>
      </w:r>
    </w:p>
    <w:p w14:paraId="555BFC62" w14:textId="392D47D7" w:rsidR="004F0203" w:rsidRPr="004F0203" w:rsidRDefault="004F0203" w:rsidP="00D65BE3">
      <w:pPr>
        <w:spacing w:line="480" w:lineRule="auto"/>
        <w:ind w:firstLine="720"/>
        <w:rPr>
          <w:i/>
        </w:rPr>
      </w:pPr>
      <w:r>
        <w:t xml:space="preserve">Further analyses were then conducted to examine the relationship between the experience of social interaction and emotional and cognitive acceptance. Within all three prayer conditions, the extent to which participants reported experiencing social interaction during their prayer was significantly correlated with their emotional acceptance (inward: </w:t>
      </w:r>
      <w:r>
        <w:rPr>
          <w:i/>
        </w:rPr>
        <w:t>r</w:t>
      </w:r>
      <w:r>
        <w:t xml:space="preserve"> = .34, </w:t>
      </w:r>
      <w:r>
        <w:rPr>
          <w:i/>
        </w:rPr>
        <w:t>p</w:t>
      </w:r>
      <w:r>
        <w:t xml:space="preserve"> = .008; outward: </w:t>
      </w:r>
      <w:r>
        <w:rPr>
          <w:i/>
        </w:rPr>
        <w:t>r</w:t>
      </w:r>
      <w:r>
        <w:t xml:space="preserve"> = .47, </w:t>
      </w:r>
      <w:r>
        <w:rPr>
          <w:i/>
        </w:rPr>
        <w:t>p</w:t>
      </w:r>
      <w:r>
        <w:t xml:space="preserve"> &lt; .001; upward: </w:t>
      </w:r>
      <w:r>
        <w:rPr>
          <w:i/>
        </w:rPr>
        <w:t>r</w:t>
      </w:r>
      <w:r>
        <w:t xml:space="preserve"> = .43, </w:t>
      </w:r>
      <w:r>
        <w:rPr>
          <w:i/>
        </w:rPr>
        <w:t>p</w:t>
      </w:r>
      <w:r>
        <w:t xml:space="preserve"> &lt; .001) and with their cognitive understanding (inward: </w:t>
      </w:r>
      <w:r>
        <w:rPr>
          <w:i/>
        </w:rPr>
        <w:t>r</w:t>
      </w:r>
      <w:r>
        <w:t xml:space="preserve"> = .48, </w:t>
      </w:r>
      <w:r>
        <w:rPr>
          <w:i/>
        </w:rPr>
        <w:t>p</w:t>
      </w:r>
      <w:r>
        <w:t xml:space="preserve"> &lt; .001; outward: </w:t>
      </w:r>
      <w:r>
        <w:rPr>
          <w:i/>
        </w:rPr>
        <w:t>r</w:t>
      </w:r>
      <w:r>
        <w:t xml:space="preserve"> = .45, </w:t>
      </w:r>
      <w:r>
        <w:rPr>
          <w:i/>
        </w:rPr>
        <w:t>p</w:t>
      </w:r>
      <w:r>
        <w:t xml:space="preserve"> &lt; .001; upward: </w:t>
      </w:r>
      <w:r>
        <w:rPr>
          <w:i/>
        </w:rPr>
        <w:t>r</w:t>
      </w:r>
      <w:r>
        <w:t xml:space="preserve"> = .50, </w:t>
      </w:r>
      <w:r>
        <w:rPr>
          <w:i/>
        </w:rPr>
        <w:t>p</w:t>
      </w:r>
      <w:r>
        <w:t xml:space="preserve"> &lt; .001).</w:t>
      </w:r>
    </w:p>
    <w:p w14:paraId="1C6BF987" w14:textId="14B9A265" w:rsidR="00007989" w:rsidRPr="00243662" w:rsidRDefault="009829C9" w:rsidP="00373FD7">
      <w:pPr>
        <w:spacing w:line="480" w:lineRule="auto"/>
        <w:ind w:firstLine="720"/>
        <w:jc w:val="center"/>
        <w:outlineLvl w:val="0"/>
        <w:rPr>
          <w:b/>
        </w:rPr>
      </w:pPr>
      <w:r>
        <w:rPr>
          <w:b/>
        </w:rPr>
        <w:t>Discussion</w:t>
      </w:r>
    </w:p>
    <w:p w14:paraId="063F53A3" w14:textId="016EB009" w:rsidR="00066BDF" w:rsidRDefault="009829C9" w:rsidP="00DF6C65">
      <w:pPr>
        <w:spacing w:line="480" w:lineRule="auto"/>
        <w:ind w:firstLine="720"/>
      </w:pPr>
      <w:r>
        <w:t>The present study suggests that the direction of prayer has a significant and meaningful effect on the benefits of prayer in dealing with personal problems</w:t>
      </w:r>
      <w:r w:rsidR="00DF6C65" w:rsidRPr="00C66C96">
        <w:t>.</w:t>
      </w:r>
      <w:r>
        <w:t xml:space="preserve"> The present study replicated findings from past research on the effect of prayer on both the emotional and cognitive measures. McCulloch and Parks-Stamm (201</w:t>
      </w:r>
      <w:r w:rsidR="00B22823">
        <w:t>8</w:t>
      </w:r>
      <w:r>
        <w:t xml:space="preserve">) found a significant positive effect of prayer </w:t>
      </w:r>
      <w:r w:rsidR="00333C13">
        <w:t xml:space="preserve">versus thought </w:t>
      </w:r>
      <w:r>
        <w:t xml:space="preserve">on emotional </w:t>
      </w:r>
      <w:r w:rsidR="00066BDF">
        <w:t>acceptance</w:t>
      </w:r>
      <w:r>
        <w:t xml:space="preserve">, which was replicated here when all prayer conditions were combined. However, further analyses showed that only prayers directed inward and outward (not upward) had this positive effect on </w:t>
      </w:r>
      <w:r w:rsidR="00066BDF">
        <w:t>participants</w:t>
      </w:r>
      <w:r w:rsidR="00864950">
        <w:t>’</w:t>
      </w:r>
      <w:r w:rsidR="00066BDF">
        <w:t xml:space="preserve"> feeling</w:t>
      </w:r>
      <w:r w:rsidR="00864950">
        <w:t>s of</w:t>
      </w:r>
      <w:r w:rsidR="00066BDF">
        <w:t xml:space="preserve"> </w:t>
      </w:r>
      <w:r w:rsidR="00864950">
        <w:t xml:space="preserve">being </w:t>
      </w:r>
      <w:r w:rsidR="00066BDF">
        <w:t>resolved, at peace, and content</w:t>
      </w:r>
      <w:r>
        <w:t xml:space="preserve">. </w:t>
      </w:r>
      <w:r w:rsidR="00066BDF">
        <w:t xml:space="preserve">McCulloch and Parks-Stamm </w:t>
      </w:r>
      <w:bookmarkStart w:id="0" w:name="_GoBack"/>
      <w:r w:rsidR="00066BDF" w:rsidRPr="00351457">
        <w:t>(</w:t>
      </w:r>
      <w:r w:rsidR="005C499A" w:rsidRPr="00351457">
        <w:t xml:space="preserve">2018; </w:t>
      </w:r>
      <w:r w:rsidR="00B22823" w:rsidRPr="00351457">
        <w:t>Study 2</w:t>
      </w:r>
      <w:r w:rsidR="00066BDF" w:rsidRPr="00351457">
        <w:t xml:space="preserve">) found </w:t>
      </w:r>
      <w:bookmarkEnd w:id="0"/>
      <w:r w:rsidR="00066BDF">
        <w:t xml:space="preserve">a negative effect of prayer (versus thought) on participants’ cognitive understanding of their problem. In the present study, we found that </w:t>
      </w:r>
      <w:r w:rsidR="00066BDF">
        <w:lastRenderedPageBreak/>
        <w:t xml:space="preserve">thought resulted in </w:t>
      </w:r>
      <w:r w:rsidR="006F6F28">
        <w:t xml:space="preserve">a </w:t>
      </w:r>
      <w:r w:rsidR="00066BDF">
        <w:t xml:space="preserve">greater </w:t>
      </w:r>
      <w:r w:rsidR="006F6F28">
        <w:t xml:space="preserve">perceived </w:t>
      </w:r>
      <w:r w:rsidR="00066BDF">
        <w:t xml:space="preserve">cognitive understanding </w:t>
      </w:r>
      <w:r w:rsidR="009F5335">
        <w:t xml:space="preserve">of participants’ identified personal problems </w:t>
      </w:r>
      <w:r w:rsidR="00066BDF">
        <w:t xml:space="preserve">only when compared to upward prayer. </w:t>
      </w:r>
      <w:r w:rsidR="00CE723B">
        <w:t>The inward and outward prayer</w:t>
      </w:r>
      <w:r w:rsidR="005A1F25">
        <w:t xml:space="preserve"> conditions </w:t>
      </w:r>
      <w:r w:rsidR="00CE723B">
        <w:t xml:space="preserve">did not result in </w:t>
      </w:r>
      <w:r w:rsidR="005A1F25">
        <w:t>inferior perceived understanding.</w:t>
      </w:r>
    </w:p>
    <w:p w14:paraId="7E46F067" w14:textId="49BAB608" w:rsidR="00194C3F" w:rsidRDefault="00576F56" w:rsidP="00DF6C65">
      <w:pPr>
        <w:spacing w:line="480" w:lineRule="auto"/>
        <w:ind w:firstLine="720"/>
      </w:pPr>
      <w:r>
        <w:t>Taken together, these findings suggest that the upward direction of prayer, focused on adoration and contemplation of the divine, is a less productive approach to regulating one’s emotional and cognitive responses to personal problems</w:t>
      </w:r>
      <w:r w:rsidR="00811DAF">
        <w:t xml:space="preserve"> than focusing one’s prayer inward or outward</w:t>
      </w:r>
      <w:r>
        <w:t>.</w:t>
      </w:r>
      <w:r w:rsidR="00ED5615">
        <w:t xml:space="preserve"> The supportive social interaction that is experienced in prayer helps individuals manage negative emotions (Sharp, 2010), and past research has shown that formal prayers are experienced as less of a social interaction than improvised prayers (</w:t>
      </w:r>
      <w:proofErr w:type="spellStart"/>
      <w:r w:rsidR="00ED5615">
        <w:t>Schjoedt</w:t>
      </w:r>
      <w:proofErr w:type="spellEnd"/>
      <w:r w:rsidR="00ED5615">
        <w:t xml:space="preserve"> et al., 2009). </w:t>
      </w:r>
      <w:r w:rsidR="00F36017">
        <w:t>I</w:t>
      </w:r>
      <w:r w:rsidR="004F0203">
        <w:t>n</w:t>
      </w:r>
      <w:r w:rsidR="00F36017">
        <w:t xml:space="preserve"> our own data, </w:t>
      </w:r>
      <w:r w:rsidR="005A1F25">
        <w:t>participants in t</w:t>
      </w:r>
      <w:r w:rsidR="00F36017">
        <w:t xml:space="preserve">he upward </w:t>
      </w:r>
      <w:r w:rsidR="00587566">
        <w:t xml:space="preserve">prayer </w:t>
      </w:r>
      <w:r w:rsidR="00F36017">
        <w:t xml:space="preserve">condition </w:t>
      </w:r>
      <w:r w:rsidR="000E2EF2">
        <w:t>reported</w:t>
      </w:r>
      <w:r w:rsidR="00FC104F">
        <w:t xml:space="preserve"> significantly less</w:t>
      </w:r>
      <w:r w:rsidR="000E2EF2">
        <w:t xml:space="preserve"> </w:t>
      </w:r>
      <w:r w:rsidR="00F36017">
        <w:t xml:space="preserve">social interaction </w:t>
      </w:r>
      <w:r w:rsidR="00587566">
        <w:t xml:space="preserve">in their prayer </w:t>
      </w:r>
      <w:r w:rsidR="00F36017">
        <w:t>than the other prayer conditions</w:t>
      </w:r>
      <w:r w:rsidR="005A1F25">
        <w:t>.</w:t>
      </w:r>
      <w:r w:rsidR="00F36017">
        <w:t xml:space="preserve"> </w:t>
      </w:r>
      <w:r w:rsidR="005A1F25">
        <w:t>Overall,</w:t>
      </w:r>
      <w:r w:rsidR="004F0203">
        <w:t xml:space="preserve"> greater experience of social interaction </w:t>
      </w:r>
      <w:r w:rsidR="005A1F25">
        <w:t xml:space="preserve">during prayer </w:t>
      </w:r>
      <w:r w:rsidR="004F0203">
        <w:t>was associated with greater emotional acceptance</w:t>
      </w:r>
      <w:r w:rsidR="00D07AA2">
        <w:t xml:space="preserve"> and cognitive understanding</w:t>
      </w:r>
      <w:r w:rsidR="004F0203">
        <w:t xml:space="preserve">. </w:t>
      </w:r>
      <w:r w:rsidR="00ED5615">
        <w:t xml:space="preserve">Thus, </w:t>
      </w:r>
      <w:r w:rsidR="004F0203">
        <w:t xml:space="preserve">the present study highlights the importance of experienced social support in </w:t>
      </w:r>
      <w:r w:rsidR="00811DAF">
        <w:t xml:space="preserve">explaining </w:t>
      </w:r>
      <w:r w:rsidR="008C63D0">
        <w:t>how</w:t>
      </w:r>
      <w:r w:rsidR="00811DAF">
        <w:t xml:space="preserve"> prayer leads to greater </w:t>
      </w:r>
      <w:r w:rsidR="004F0203">
        <w:t xml:space="preserve">emotional acceptance </w:t>
      </w:r>
      <w:r w:rsidR="00D07AA2">
        <w:t xml:space="preserve">and understanding </w:t>
      </w:r>
      <w:r w:rsidR="004F0203">
        <w:t xml:space="preserve">of negative </w:t>
      </w:r>
      <w:proofErr w:type="gramStart"/>
      <w:r w:rsidR="004F0203">
        <w:t>personal experiences</w:t>
      </w:r>
      <w:proofErr w:type="gramEnd"/>
      <w:r w:rsidR="00C45EF8">
        <w:t>.</w:t>
      </w:r>
      <w:r w:rsidR="00C1499F">
        <w:t xml:space="preserve"> </w:t>
      </w:r>
    </w:p>
    <w:p w14:paraId="4CDFA5D8" w14:textId="1565C0FA" w:rsidR="00576F56" w:rsidRDefault="00C1499F" w:rsidP="00DF6C65">
      <w:pPr>
        <w:spacing w:line="480" w:lineRule="auto"/>
        <w:ind w:firstLine="720"/>
      </w:pPr>
      <w:r>
        <w:t>Upward prayer also differs from inward and outward prayer by how problem-focused it is. By focusing o</w:t>
      </w:r>
      <w:r w:rsidR="00194C3F">
        <w:t>n the divine rather than oneself or others in the world, the content of participants’ prayers</w:t>
      </w:r>
      <w:r w:rsidR="005A1F25">
        <w:t xml:space="preserve"> in the upward condition</w:t>
      </w:r>
      <w:r w:rsidR="00194C3F">
        <w:t xml:space="preserve"> </w:t>
      </w:r>
      <w:proofErr w:type="gramStart"/>
      <w:r w:rsidR="00194C3F">
        <w:t>likely shifted</w:t>
      </w:r>
      <w:proofErr w:type="gramEnd"/>
      <w:r w:rsidR="00194C3F">
        <w:t xml:space="preserve"> </w:t>
      </w:r>
      <w:r w:rsidR="00811DAF">
        <w:t>away from</w:t>
      </w:r>
      <w:r w:rsidR="00194C3F">
        <w:t xml:space="preserve"> </w:t>
      </w:r>
      <w:r w:rsidR="00811DAF">
        <w:t>the</w:t>
      </w:r>
      <w:r w:rsidR="00194C3F">
        <w:t xml:space="preserve"> personal problem</w:t>
      </w:r>
      <w:r w:rsidR="00D07AA2">
        <w:t xml:space="preserve"> they identified</w:t>
      </w:r>
      <w:r w:rsidR="00194C3F">
        <w:t>.</w:t>
      </w:r>
      <w:r w:rsidR="00C45EF8">
        <w:t xml:space="preserve"> Those who focused upward </w:t>
      </w:r>
      <w:r w:rsidR="004C7804">
        <w:t>found their problem less clear and understood t</w:t>
      </w:r>
      <w:r w:rsidR="00194C3F">
        <w:t>han those in the thought condition</w:t>
      </w:r>
      <w:r w:rsidR="00C45EF8">
        <w:t>, and also showed significantly lower emotional acceptance</w:t>
      </w:r>
      <w:r w:rsidR="00194C3F">
        <w:t xml:space="preserve">. </w:t>
      </w:r>
      <w:r w:rsidR="004C7804">
        <w:t>Since upward prayer is the least problem-focused of the three types of prayer, th</w:t>
      </w:r>
      <w:r w:rsidR="00722FE5">
        <w:t xml:space="preserve">ese findings </w:t>
      </w:r>
      <w:r w:rsidR="00C45EF8">
        <w:t xml:space="preserve">suggest </w:t>
      </w:r>
      <w:r w:rsidR="00C45EF8" w:rsidRPr="004C7804">
        <w:t>distraction</w:t>
      </w:r>
      <w:r w:rsidR="00C45EF8">
        <w:t xml:space="preserve"> is not the mechanism by which prayer elicits emotional acceptance</w:t>
      </w:r>
      <w:r w:rsidR="004C7804">
        <w:t xml:space="preserve"> or cognitive understanding</w:t>
      </w:r>
      <w:r w:rsidR="00C45EF8">
        <w:t xml:space="preserve">. </w:t>
      </w:r>
      <w:r w:rsidR="00194C3F">
        <w:t xml:space="preserve">Future research could record </w:t>
      </w:r>
      <w:r w:rsidR="005A1F25">
        <w:t xml:space="preserve">verbal </w:t>
      </w:r>
      <w:r w:rsidR="00194C3F">
        <w:t xml:space="preserve">prayers to examine whether the time </w:t>
      </w:r>
      <w:r w:rsidR="005A1F25">
        <w:t xml:space="preserve">focused </w:t>
      </w:r>
      <w:r w:rsidR="005A1F25">
        <w:lastRenderedPageBreak/>
        <w:t>on one’s</w:t>
      </w:r>
      <w:r w:rsidR="00194C3F">
        <w:t xml:space="preserve"> specific problem mediates the relationship between prayer and</w:t>
      </w:r>
      <w:r w:rsidR="005A1F25">
        <w:t xml:space="preserve"> bene</w:t>
      </w:r>
      <w:r w:rsidR="005A1F25" w:rsidRPr="003C5943">
        <w:rPr>
          <w:color w:val="000000" w:themeColor="text1"/>
        </w:rPr>
        <w:t>ficial outcomes</w:t>
      </w:r>
      <w:r w:rsidR="00194C3F" w:rsidRPr="003C5943">
        <w:rPr>
          <w:color w:val="000000" w:themeColor="text1"/>
        </w:rPr>
        <w:t>.</w:t>
      </w:r>
      <w:r w:rsidR="0042720D" w:rsidRPr="003C5943">
        <w:rPr>
          <w:color w:val="000000" w:themeColor="text1"/>
        </w:rPr>
        <w:t xml:space="preserve"> A further direction for future research is to examine how these findings may differ by religion and other </w:t>
      </w:r>
      <w:r w:rsidR="00606612">
        <w:rPr>
          <w:color w:val="000000" w:themeColor="text1"/>
        </w:rPr>
        <w:t>relevant</w:t>
      </w:r>
      <w:r w:rsidR="0042720D" w:rsidRPr="003C5943">
        <w:rPr>
          <w:color w:val="000000" w:themeColor="text1"/>
        </w:rPr>
        <w:t xml:space="preserve"> demographics. Our sample was </w:t>
      </w:r>
      <w:proofErr w:type="gramStart"/>
      <w:r w:rsidR="0042720D" w:rsidRPr="003C5943">
        <w:rPr>
          <w:color w:val="000000" w:themeColor="text1"/>
        </w:rPr>
        <w:t>predominantly Christian</w:t>
      </w:r>
      <w:proofErr w:type="gramEnd"/>
      <w:r w:rsidR="0042720D" w:rsidRPr="003C5943">
        <w:rPr>
          <w:color w:val="000000" w:themeColor="text1"/>
        </w:rPr>
        <w:t xml:space="preserve"> (80%), female (83%), and white (56%). Replicating these findings with other groups would be an important next step.</w:t>
      </w:r>
      <w:r w:rsidR="00194C3F" w:rsidRPr="003C5943">
        <w:rPr>
          <w:color w:val="000000" w:themeColor="text1"/>
        </w:rPr>
        <w:t xml:space="preserve"> </w:t>
      </w:r>
    </w:p>
    <w:p w14:paraId="053E521D" w14:textId="3CC26E06" w:rsidR="00D00A6C" w:rsidRPr="00FB3B5D" w:rsidRDefault="00587566" w:rsidP="00FB3B5D">
      <w:pPr>
        <w:spacing w:line="480" w:lineRule="auto"/>
        <w:ind w:firstLine="720"/>
      </w:pPr>
      <w:r>
        <w:t xml:space="preserve">The </w:t>
      </w:r>
      <w:r w:rsidR="00722FE5">
        <w:t xml:space="preserve">present experimental study provides support for a causal relationship between inward and outward prayer and emotional acceptance of personal problems. </w:t>
      </w:r>
      <w:r>
        <w:t>It also suggests the</w:t>
      </w:r>
      <w:r w:rsidR="00722FE5">
        <w:t xml:space="preserve"> social </w:t>
      </w:r>
      <w:r w:rsidR="005C188D">
        <w:t xml:space="preserve">interaction experienced </w:t>
      </w:r>
      <w:r w:rsidR="00FB3B5D">
        <w:t>in prayer</w:t>
      </w:r>
      <w:r>
        <w:t xml:space="preserve">, rather than distraction, is an essential </w:t>
      </w:r>
      <w:r w:rsidR="00214A02">
        <w:t>precursor</w:t>
      </w:r>
      <w:r>
        <w:t xml:space="preserve"> of the “peaceful acceptance” experienced by those who pray. </w:t>
      </w:r>
    </w:p>
    <w:p w14:paraId="2BCFCEBB" w14:textId="77777777" w:rsidR="00587566" w:rsidRDefault="00587566">
      <w:pPr>
        <w:rPr>
          <w:b/>
        </w:rPr>
      </w:pPr>
      <w:r>
        <w:rPr>
          <w:b/>
        </w:rPr>
        <w:br w:type="page"/>
      </w:r>
    </w:p>
    <w:p w14:paraId="6E6188D8" w14:textId="3613AC90" w:rsidR="0020243E" w:rsidRPr="00293420" w:rsidRDefault="00142D22" w:rsidP="00142D22">
      <w:pPr>
        <w:spacing w:line="480" w:lineRule="auto"/>
        <w:ind w:firstLine="720"/>
        <w:jc w:val="center"/>
        <w:rPr>
          <w:b/>
        </w:rPr>
      </w:pPr>
      <w:r>
        <w:rPr>
          <w:b/>
        </w:rPr>
        <w:lastRenderedPageBreak/>
        <w:t>References</w:t>
      </w:r>
    </w:p>
    <w:p w14:paraId="6D1FB4A6" w14:textId="77777777" w:rsidR="00EC7E12" w:rsidRDefault="00EC7E12" w:rsidP="00EC7E12">
      <w:pPr>
        <w:spacing w:line="480" w:lineRule="auto"/>
        <w:outlineLvl w:val="0"/>
      </w:pPr>
      <w:r w:rsidRPr="00EC7E12">
        <w:t xml:space="preserve">Bacchus, D. N., &amp; Holley, L. C. (2005). Spirituality as a coping resource: The experiences of </w:t>
      </w:r>
    </w:p>
    <w:p w14:paraId="276EF36E" w14:textId="74EBAF03" w:rsidR="00EC7E12" w:rsidRDefault="00EC7E12" w:rsidP="00EC7E12">
      <w:pPr>
        <w:spacing w:line="480" w:lineRule="auto"/>
        <w:ind w:left="720"/>
        <w:outlineLvl w:val="0"/>
      </w:pPr>
      <w:r w:rsidRPr="00EC7E12">
        <w:t>professional Black women. </w:t>
      </w:r>
      <w:r w:rsidRPr="00EC7E12">
        <w:rPr>
          <w:i/>
          <w:iCs/>
        </w:rPr>
        <w:t>Journal of Ethnic and Cultural Diversity in Social Work</w:t>
      </w:r>
      <w:r w:rsidRPr="00EC7E12">
        <w:t>, </w:t>
      </w:r>
      <w:r w:rsidRPr="00EC7E12">
        <w:rPr>
          <w:i/>
          <w:iCs/>
        </w:rPr>
        <w:t>13</w:t>
      </w:r>
      <w:r w:rsidRPr="00EC7E12">
        <w:t>(4), 65-84.</w:t>
      </w:r>
    </w:p>
    <w:p w14:paraId="4298A4F9" w14:textId="0EFCF465" w:rsidR="00B91212" w:rsidRDefault="00B91212" w:rsidP="000406A5">
      <w:pPr>
        <w:spacing w:line="480" w:lineRule="auto"/>
        <w:ind w:left="720" w:hanging="720"/>
        <w:outlineLvl w:val="0"/>
      </w:pPr>
      <w:r w:rsidRPr="00B91212">
        <w:t xml:space="preserve">Cohen, S., &amp; Wills, T. A. (1985). Stress, social support, and the buffering hypothesis. </w:t>
      </w:r>
      <w:r w:rsidRPr="000406A5">
        <w:rPr>
          <w:i/>
        </w:rPr>
        <w:t>Psychological Bulletin, 98(2),</w:t>
      </w:r>
      <w:r w:rsidRPr="00B91212">
        <w:t xml:space="preserve"> 310</w:t>
      </w:r>
      <w:r w:rsidR="005A1F25">
        <w:t>-357</w:t>
      </w:r>
      <w:r w:rsidRPr="00B91212">
        <w:t>.</w:t>
      </w:r>
    </w:p>
    <w:p w14:paraId="61F71A13" w14:textId="24964F23" w:rsidR="0019250C" w:rsidRPr="0019250C" w:rsidRDefault="0019250C" w:rsidP="0019250C">
      <w:pPr>
        <w:spacing w:line="480" w:lineRule="auto"/>
        <w:ind w:left="720" w:hanging="720"/>
        <w:contextualSpacing/>
      </w:pPr>
      <w:r w:rsidRPr="0019250C">
        <w:t>Copeland</w:t>
      </w:r>
      <w:r w:rsidRPr="0019250C">
        <w:rPr>
          <w:rFonts w:ascii="Cambria Math" w:hAnsi="Cambria Math" w:cs="Cambria Math"/>
        </w:rPr>
        <w:t>‐</w:t>
      </w:r>
      <w:r w:rsidRPr="0019250C">
        <w:t>Linder, N. (2006). Stress among black women in a South African township: The protective role of religion. </w:t>
      </w:r>
      <w:r w:rsidRPr="0019250C">
        <w:rPr>
          <w:i/>
          <w:iCs/>
        </w:rPr>
        <w:t>Journal of Community Psychology</w:t>
      </w:r>
      <w:r w:rsidRPr="0019250C">
        <w:t>, </w:t>
      </w:r>
      <w:r w:rsidRPr="0019250C">
        <w:rPr>
          <w:i/>
          <w:iCs/>
        </w:rPr>
        <w:t>34</w:t>
      </w:r>
      <w:r w:rsidRPr="0019250C">
        <w:t>(5), 577-599.</w:t>
      </w:r>
    </w:p>
    <w:p w14:paraId="7BBD8605" w14:textId="56CB0227" w:rsidR="00757DC1" w:rsidRDefault="00757DC1" w:rsidP="00757DC1">
      <w:pPr>
        <w:spacing w:line="480" w:lineRule="auto"/>
        <w:rPr>
          <w:i/>
          <w:iCs/>
        </w:rPr>
      </w:pPr>
      <w:r w:rsidRPr="00757DC1">
        <w:t xml:space="preserve">Friese, M., &amp; </w:t>
      </w:r>
      <w:proofErr w:type="spellStart"/>
      <w:r w:rsidRPr="00757DC1">
        <w:t>Wänke</w:t>
      </w:r>
      <w:proofErr w:type="spellEnd"/>
      <w:r w:rsidRPr="00757DC1">
        <w:t>, M. (2014). Personal prayer buffers self-control depletion. </w:t>
      </w:r>
      <w:r w:rsidRPr="00757DC1">
        <w:rPr>
          <w:i/>
          <w:iCs/>
        </w:rPr>
        <w:t xml:space="preserve">Journal of </w:t>
      </w:r>
    </w:p>
    <w:p w14:paraId="30CB6A20" w14:textId="77777777" w:rsidR="00757DC1" w:rsidRPr="00757DC1" w:rsidRDefault="00757DC1" w:rsidP="00757DC1">
      <w:pPr>
        <w:spacing w:line="480" w:lineRule="auto"/>
        <w:ind w:firstLine="720"/>
      </w:pPr>
      <w:r w:rsidRPr="00757DC1">
        <w:rPr>
          <w:i/>
          <w:iCs/>
        </w:rPr>
        <w:t>Experimental Social Psychology</w:t>
      </w:r>
      <w:r w:rsidRPr="00757DC1">
        <w:t>, </w:t>
      </w:r>
      <w:r w:rsidRPr="00757DC1">
        <w:rPr>
          <w:i/>
          <w:iCs/>
        </w:rPr>
        <w:t>51</w:t>
      </w:r>
      <w:r w:rsidRPr="00757DC1">
        <w:t>, 56-59.</w:t>
      </w:r>
    </w:p>
    <w:p w14:paraId="56CCD4C4" w14:textId="64E28617" w:rsidR="00E24005" w:rsidRDefault="00E24005" w:rsidP="00E24005">
      <w:pPr>
        <w:spacing w:line="480" w:lineRule="auto"/>
        <w:ind w:left="720" w:hanging="720"/>
        <w:rPr>
          <w:rFonts w:eastAsia="Times New Roman"/>
          <w:color w:val="000000" w:themeColor="text1"/>
        </w:rPr>
      </w:pPr>
      <w:r w:rsidRPr="00E24005">
        <w:rPr>
          <w:rFonts w:eastAsia="Times New Roman"/>
          <w:color w:val="000000" w:themeColor="text1"/>
        </w:rPr>
        <w:t>Gottlieb, B. H. (1997). Conceptual and measurement issues in the study of coping with chronic stress. In </w:t>
      </w:r>
      <w:r w:rsidRPr="00E24005">
        <w:rPr>
          <w:rFonts w:eastAsia="Times New Roman"/>
          <w:i/>
          <w:iCs/>
          <w:color w:val="000000" w:themeColor="text1"/>
        </w:rPr>
        <w:t xml:space="preserve">Coping with </w:t>
      </w:r>
      <w:r>
        <w:rPr>
          <w:rFonts w:eastAsia="Times New Roman"/>
          <w:i/>
          <w:iCs/>
          <w:color w:val="000000" w:themeColor="text1"/>
        </w:rPr>
        <w:t>C</w:t>
      </w:r>
      <w:r w:rsidRPr="00E24005">
        <w:rPr>
          <w:rFonts w:eastAsia="Times New Roman"/>
          <w:i/>
          <w:iCs/>
          <w:color w:val="000000" w:themeColor="text1"/>
        </w:rPr>
        <w:t xml:space="preserve">hronic </w:t>
      </w:r>
      <w:r>
        <w:rPr>
          <w:rFonts w:eastAsia="Times New Roman"/>
          <w:i/>
          <w:iCs/>
          <w:color w:val="000000" w:themeColor="text1"/>
        </w:rPr>
        <w:t>S</w:t>
      </w:r>
      <w:r w:rsidRPr="00E24005">
        <w:rPr>
          <w:rFonts w:eastAsia="Times New Roman"/>
          <w:i/>
          <w:iCs/>
          <w:color w:val="000000" w:themeColor="text1"/>
        </w:rPr>
        <w:t>tress</w:t>
      </w:r>
      <w:r w:rsidRPr="00E24005">
        <w:rPr>
          <w:rFonts w:eastAsia="Times New Roman"/>
          <w:color w:val="000000" w:themeColor="text1"/>
        </w:rPr>
        <w:t> (pp. 3-40). Springer, Boston, MA.</w:t>
      </w:r>
    </w:p>
    <w:p w14:paraId="7041359C" w14:textId="68613A79" w:rsidR="00B91212" w:rsidRPr="000406A5" w:rsidRDefault="00B91212" w:rsidP="000406A5">
      <w:pPr>
        <w:spacing w:line="480" w:lineRule="auto"/>
        <w:ind w:left="720" w:hanging="720"/>
        <w:rPr>
          <w:rFonts w:eastAsia="Times New Roman"/>
          <w:color w:val="000000" w:themeColor="text1"/>
        </w:rPr>
      </w:pPr>
      <w:r w:rsidRPr="00B91212">
        <w:rPr>
          <w:rFonts w:eastAsia="Times New Roman"/>
          <w:color w:val="000000" w:themeColor="text1"/>
        </w:rPr>
        <w:t>Krause, N. (2009). Lifetime trauma, prayer, and psychological distress in late life. </w:t>
      </w:r>
      <w:r w:rsidRPr="00B91212">
        <w:rPr>
          <w:rFonts w:eastAsia="Times New Roman"/>
          <w:i/>
          <w:iCs/>
          <w:color w:val="000000" w:themeColor="text1"/>
        </w:rPr>
        <w:t>International Journal for the Psychology of Religion</w:t>
      </w:r>
      <w:r w:rsidRPr="00B91212">
        <w:rPr>
          <w:rFonts w:eastAsia="Times New Roman"/>
          <w:color w:val="000000" w:themeColor="text1"/>
        </w:rPr>
        <w:t>, </w:t>
      </w:r>
      <w:r w:rsidRPr="00B91212">
        <w:rPr>
          <w:rFonts w:eastAsia="Times New Roman"/>
          <w:i/>
          <w:iCs/>
          <w:color w:val="000000" w:themeColor="text1"/>
        </w:rPr>
        <w:t>19</w:t>
      </w:r>
      <w:r w:rsidRPr="00B91212">
        <w:rPr>
          <w:rFonts w:eastAsia="Times New Roman"/>
          <w:color w:val="000000" w:themeColor="text1"/>
        </w:rPr>
        <w:t>(1), 55-72.</w:t>
      </w:r>
    </w:p>
    <w:p w14:paraId="6EEEB58F" w14:textId="5F462FF8" w:rsidR="005C3136" w:rsidRPr="005C3136" w:rsidRDefault="005C3136" w:rsidP="005C3136">
      <w:pPr>
        <w:spacing w:line="480" w:lineRule="auto"/>
        <w:ind w:left="720" w:hanging="720"/>
      </w:pPr>
      <w:r w:rsidRPr="005C3136">
        <w:t>Ladd, K. L.</w:t>
      </w:r>
      <w:r w:rsidR="00366C27">
        <w:t>,</w:t>
      </w:r>
      <w:r w:rsidRPr="005C3136">
        <w:t xml:space="preserve"> &amp; </w:t>
      </w:r>
      <w:proofErr w:type="spellStart"/>
      <w:r w:rsidRPr="005C3136">
        <w:t>Spilka</w:t>
      </w:r>
      <w:proofErr w:type="spellEnd"/>
      <w:r w:rsidRPr="005C3136">
        <w:t xml:space="preserve">, B. (2002). Inward, outward, upward: Cognitive aspects of prayer. </w:t>
      </w:r>
      <w:r w:rsidRPr="005C3136">
        <w:rPr>
          <w:i/>
        </w:rPr>
        <w:t>Journal for the Scientific Study of Religion, 41(3),</w:t>
      </w:r>
      <w:r w:rsidRPr="005C3136">
        <w:t xml:space="preserve"> 475-484.</w:t>
      </w:r>
    </w:p>
    <w:p w14:paraId="5A047BD6" w14:textId="45FBAD5C" w:rsidR="005C3136" w:rsidRDefault="005C3136" w:rsidP="005C3136">
      <w:pPr>
        <w:spacing w:line="480" w:lineRule="auto"/>
        <w:ind w:left="720" w:hanging="720"/>
      </w:pPr>
      <w:r w:rsidRPr="005C3136">
        <w:t xml:space="preserve">Ladd, K. L., &amp; </w:t>
      </w:r>
      <w:proofErr w:type="spellStart"/>
      <w:r w:rsidRPr="005C3136">
        <w:t>Spilka</w:t>
      </w:r>
      <w:proofErr w:type="spellEnd"/>
      <w:r w:rsidRPr="005C3136">
        <w:t>, B. (2006). Inward, outward, upward prayer: Scale reliability and validation.</w:t>
      </w:r>
      <w:r>
        <w:t xml:space="preserve"> </w:t>
      </w:r>
      <w:r w:rsidRPr="005C3136">
        <w:rPr>
          <w:i/>
        </w:rPr>
        <w:t xml:space="preserve">Journal for the Scientific Study of Religion, 45(2), </w:t>
      </w:r>
      <w:r w:rsidRPr="005C3136">
        <w:t>233-251.</w:t>
      </w:r>
    </w:p>
    <w:p w14:paraId="283B83B0" w14:textId="77777777" w:rsidR="00B91212" w:rsidRPr="00B91212" w:rsidRDefault="00B91212" w:rsidP="00B91212">
      <w:pPr>
        <w:spacing w:line="480" w:lineRule="auto"/>
        <w:ind w:left="720" w:hanging="720"/>
      </w:pPr>
      <w:r w:rsidRPr="00B91212">
        <w:t xml:space="preserve">Martin, P. D., &amp; Brantley, P. J. (2004). Stress, coping, and social support in health and behavior. In J.M. </w:t>
      </w:r>
      <w:proofErr w:type="spellStart"/>
      <w:r w:rsidRPr="00B91212">
        <w:t>Raczynski</w:t>
      </w:r>
      <w:proofErr w:type="spellEnd"/>
      <w:r w:rsidRPr="00B91212">
        <w:t xml:space="preserve"> &amp; L.C. Leviton (Eds.), </w:t>
      </w:r>
      <w:r w:rsidRPr="000406A5">
        <w:rPr>
          <w:i/>
        </w:rPr>
        <w:t>Handbook of clinical health psychology: Volume 2. Disorders of behavior and health</w:t>
      </w:r>
      <w:r w:rsidRPr="00B91212">
        <w:t xml:space="preserve"> (pp. 233-267). Washington, DC: American Psychological Association.</w:t>
      </w:r>
    </w:p>
    <w:p w14:paraId="018899BE" w14:textId="40B65267" w:rsidR="00B91212" w:rsidRDefault="00DB5FEF" w:rsidP="000406A5">
      <w:pPr>
        <w:spacing w:line="480" w:lineRule="auto"/>
        <w:ind w:left="720" w:hanging="720"/>
      </w:pPr>
      <w:r w:rsidRPr="00DB5FEF">
        <w:lastRenderedPageBreak/>
        <w:t>Mc</w:t>
      </w:r>
      <w:r>
        <w:t>C</w:t>
      </w:r>
      <w:r w:rsidRPr="00DB5FEF">
        <w:t>ulloch, K. C., &amp; Parks-</w:t>
      </w:r>
      <w:r>
        <w:t>S</w:t>
      </w:r>
      <w:r w:rsidRPr="00DB5FEF">
        <w:t>tamm, E. J. (201</w:t>
      </w:r>
      <w:r w:rsidR="00B22823">
        <w:t>8</w:t>
      </w:r>
      <w:r w:rsidRPr="00DB5FEF">
        <w:t xml:space="preserve">). Reaching </w:t>
      </w:r>
      <w:r>
        <w:t>r</w:t>
      </w:r>
      <w:r w:rsidRPr="00DB5FEF">
        <w:t xml:space="preserve">esolution: The </w:t>
      </w:r>
      <w:r>
        <w:t>e</w:t>
      </w:r>
      <w:r w:rsidRPr="00DB5FEF">
        <w:t xml:space="preserve">ffect of </w:t>
      </w:r>
      <w:r>
        <w:t>p</w:t>
      </w:r>
      <w:r w:rsidRPr="00DB5FEF">
        <w:t xml:space="preserve">rayer on </w:t>
      </w:r>
      <w:r>
        <w:t>p</w:t>
      </w:r>
      <w:r w:rsidRPr="00DB5FEF">
        <w:t xml:space="preserve">sychological </w:t>
      </w:r>
      <w:r>
        <w:t>p</w:t>
      </w:r>
      <w:r w:rsidRPr="00DB5FEF">
        <w:t xml:space="preserve">erspective and </w:t>
      </w:r>
      <w:r>
        <w:t>e</w:t>
      </w:r>
      <w:r w:rsidRPr="00DB5FEF">
        <w:t xml:space="preserve">motional </w:t>
      </w:r>
      <w:r>
        <w:t>a</w:t>
      </w:r>
      <w:r w:rsidRPr="00DB5FEF">
        <w:t>cceptance. </w:t>
      </w:r>
      <w:r w:rsidRPr="00DB5FEF">
        <w:rPr>
          <w:i/>
          <w:iCs/>
        </w:rPr>
        <w:t>Psychology of Religion and Spirituality</w:t>
      </w:r>
      <w:r>
        <w:rPr>
          <w:i/>
          <w:iCs/>
        </w:rPr>
        <w:t xml:space="preserve">. </w:t>
      </w:r>
      <w:r>
        <w:rPr>
          <w:iCs/>
        </w:rPr>
        <w:t>Advance online publication. http://dx.doi.org/10.1037/rel0000</w:t>
      </w:r>
      <w:r w:rsidR="005D40F2">
        <w:rPr>
          <w:iCs/>
        </w:rPr>
        <w:t>234</w:t>
      </w:r>
    </w:p>
    <w:p w14:paraId="30A76EA9" w14:textId="4EA68C36" w:rsidR="009B60F8" w:rsidRPr="000916CF" w:rsidRDefault="009B60F8" w:rsidP="0019250C">
      <w:pPr>
        <w:spacing w:line="480" w:lineRule="auto"/>
        <w:ind w:left="720" w:hanging="720"/>
        <w:contextualSpacing/>
        <w:rPr>
          <w:color w:val="000000" w:themeColor="text1"/>
        </w:rPr>
      </w:pPr>
      <w:r w:rsidRPr="000916CF">
        <w:rPr>
          <w:color w:val="000000" w:themeColor="text1"/>
        </w:rPr>
        <w:t xml:space="preserve">McMinn, M. R., </w:t>
      </w:r>
      <w:proofErr w:type="spellStart"/>
      <w:r w:rsidRPr="000916CF">
        <w:rPr>
          <w:color w:val="000000" w:themeColor="text1"/>
        </w:rPr>
        <w:t>Fervida</w:t>
      </w:r>
      <w:proofErr w:type="spellEnd"/>
      <w:r w:rsidRPr="000916CF">
        <w:rPr>
          <w:color w:val="000000" w:themeColor="text1"/>
        </w:rPr>
        <w:t xml:space="preserve">, H., </w:t>
      </w:r>
      <w:proofErr w:type="spellStart"/>
      <w:r w:rsidRPr="000916CF">
        <w:rPr>
          <w:color w:val="000000" w:themeColor="text1"/>
        </w:rPr>
        <w:t>Louwerse</w:t>
      </w:r>
      <w:proofErr w:type="spellEnd"/>
      <w:r w:rsidRPr="000916CF">
        <w:rPr>
          <w:color w:val="000000" w:themeColor="text1"/>
        </w:rPr>
        <w:t xml:space="preserve">, K. A., Pop, J. L., Thompson, R. D., </w:t>
      </w:r>
      <w:proofErr w:type="spellStart"/>
      <w:r w:rsidRPr="000916CF">
        <w:rPr>
          <w:color w:val="000000" w:themeColor="text1"/>
        </w:rPr>
        <w:t>Trihub</w:t>
      </w:r>
      <w:proofErr w:type="spellEnd"/>
      <w:r w:rsidRPr="000916CF">
        <w:rPr>
          <w:color w:val="000000" w:themeColor="text1"/>
        </w:rPr>
        <w:t>, B. L., &amp; McLeod-Harrison, S. (2008). Forgiveness and prayer. </w:t>
      </w:r>
      <w:r w:rsidRPr="000916CF">
        <w:rPr>
          <w:i/>
          <w:iCs/>
          <w:color w:val="000000" w:themeColor="text1"/>
        </w:rPr>
        <w:t>Journal of Psychology and Christianity, 27,</w:t>
      </w:r>
      <w:r w:rsidRPr="000916CF">
        <w:rPr>
          <w:color w:val="000000" w:themeColor="text1"/>
        </w:rPr>
        <w:t> 101-109.</w:t>
      </w:r>
    </w:p>
    <w:p w14:paraId="7EFDAB97" w14:textId="368CA6E2" w:rsidR="00757DC1" w:rsidRDefault="00757DC1" w:rsidP="00F00CF2">
      <w:pPr>
        <w:spacing w:line="480" w:lineRule="auto"/>
        <w:ind w:left="720" w:hanging="720"/>
      </w:pPr>
      <w:r w:rsidRPr="00757DC1">
        <w:t xml:space="preserve">Pargament, K. I., </w:t>
      </w:r>
      <w:proofErr w:type="spellStart"/>
      <w:r w:rsidRPr="00757DC1">
        <w:t>Ensing</w:t>
      </w:r>
      <w:proofErr w:type="spellEnd"/>
      <w:r w:rsidRPr="00757DC1">
        <w:t xml:space="preserve">, D. S., </w:t>
      </w:r>
      <w:proofErr w:type="spellStart"/>
      <w:r w:rsidRPr="00757DC1">
        <w:t>Falgout</w:t>
      </w:r>
      <w:proofErr w:type="spellEnd"/>
      <w:r w:rsidRPr="00757DC1">
        <w:t xml:space="preserve">, K., Olsen, H., Reilly, B., Van </w:t>
      </w:r>
      <w:proofErr w:type="spellStart"/>
      <w:r w:rsidRPr="00757DC1">
        <w:t>Haitsma</w:t>
      </w:r>
      <w:proofErr w:type="spellEnd"/>
      <w:r w:rsidRPr="00757DC1">
        <w:t xml:space="preserve">, K., &amp; Warren, </w:t>
      </w:r>
    </w:p>
    <w:p w14:paraId="74B9FDBB" w14:textId="2572F2E2" w:rsidR="0095003E" w:rsidRDefault="00757DC1" w:rsidP="004C58E9">
      <w:pPr>
        <w:spacing w:line="480" w:lineRule="auto"/>
        <w:ind w:left="720"/>
      </w:pPr>
      <w:r w:rsidRPr="00757DC1">
        <w:t>R. (1990). God help me:</w:t>
      </w:r>
      <w:r w:rsidR="00672EBD">
        <w:t xml:space="preserve"> </w:t>
      </w:r>
      <w:r w:rsidRPr="00757DC1">
        <w:t>(I): Religious coping efforts as predictors of the outcomes to significant negative life events. </w:t>
      </w:r>
      <w:r w:rsidRPr="00757DC1">
        <w:rPr>
          <w:i/>
          <w:iCs/>
        </w:rPr>
        <w:t xml:space="preserve">American </w:t>
      </w:r>
      <w:r w:rsidR="004C58E9">
        <w:rPr>
          <w:i/>
          <w:iCs/>
        </w:rPr>
        <w:t>J</w:t>
      </w:r>
      <w:r w:rsidRPr="00757DC1">
        <w:rPr>
          <w:i/>
          <w:iCs/>
        </w:rPr>
        <w:t xml:space="preserve">ournal of </w:t>
      </w:r>
      <w:r w:rsidR="004C58E9">
        <w:rPr>
          <w:i/>
          <w:iCs/>
        </w:rPr>
        <w:t>C</w:t>
      </w:r>
      <w:r w:rsidRPr="00757DC1">
        <w:rPr>
          <w:i/>
          <w:iCs/>
        </w:rPr>
        <w:t xml:space="preserve">ommunity </w:t>
      </w:r>
      <w:r w:rsidR="004C58E9">
        <w:rPr>
          <w:i/>
          <w:iCs/>
        </w:rPr>
        <w:t>P</w:t>
      </w:r>
      <w:r w:rsidRPr="00757DC1">
        <w:rPr>
          <w:i/>
          <w:iCs/>
        </w:rPr>
        <w:t>sychology</w:t>
      </w:r>
      <w:r w:rsidRPr="00757DC1">
        <w:t>, </w:t>
      </w:r>
      <w:r w:rsidRPr="00757DC1">
        <w:rPr>
          <w:i/>
          <w:iCs/>
        </w:rPr>
        <w:t>18</w:t>
      </w:r>
      <w:r w:rsidRPr="00757DC1">
        <w:t>(6), 793-824.</w:t>
      </w:r>
    </w:p>
    <w:p w14:paraId="77DF4E98" w14:textId="1A49D639" w:rsidR="00513A8A" w:rsidRDefault="00513A8A" w:rsidP="005E48F2">
      <w:pPr>
        <w:spacing w:line="480" w:lineRule="auto"/>
        <w:ind w:left="720" w:hanging="720"/>
        <w:outlineLvl w:val="0"/>
      </w:pPr>
      <w:r w:rsidRPr="00513A8A">
        <w:t>Pargament, K. I., Smith, B. W., Koenig, H. G., &amp; Perez, L. (1998). Patterns</w:t>
      </w:r>
      <w:r>
        <w:t xml:space="preserve"> </w:t>
      </w:r>
      <w:r w:rsidRPr="00513A8A">
        <w:t>of positive and negative religious coping with major life stressors.</w:t>
      </w:r>
      <w:r>
        <w:t xml:space="preserve"> </w:t>
      </w:r>
      <w:r w:rsidRPr="005E48F2">
        <w:rPr>
          <w:i/>
        </w:rPr>
        <w:t xml:space="preserve">Journal for the Scientific Study of Religion, 37, </w:t>
      </w:r>
      <w:r w:rsidRPr="00513A8A">
        <w:t>710–724.</w:t>
      </w:r>
    </w:p>
    <w:p w14:paraId="5D72DF47" w14:textId="5ED1801B" w:rsidR="00B91212" w:rsidRDefault="00B91212" w:rsidP="00B91212">
      <w:pPr>
        <w:spacing w:line="480" w:lineRule="auto"/>
        <w:ind w:left="720" w:hanging="720"/>
      </w:pPr>
      <w:proofErr w:type="spellStart"/>
      <w:r w:rsidRPr="00B91212">
        <w:t>Poloma</w:t>
      </w:r>
      <w:proofErr w:type="spellEnd"/>
      <w:r w:rsidRPr="00B91212">
        <w:t xml:space="preserve">, M. M., &amp; Pendleton, B. F. (1991). The </w:t>
      </w:r>
      <w:r>
        <w:t>e</w:t>
      </w:r>
      <w:r w:rsidRPr="00B91212">
        <w:t xml:space="preserve">ffects of </w:t>
      </w:r>
      <w:r>
        <w:t>p</w:t>
      </w:r>
      <w:r w:rsidRPr="00B91212">
        <w:t xml:space="preserve">rayer and </w:t>
      </w:r>
      <w:r>
        <w:t>p</w:t>
      </w:r>
      <w:r w:rsidRPr="00B91212">
        <w:t xml:space="preserve">rayer </w:t>
      </w:r>
      <w:r>
        <w:t>e</w:t>
      </w:r>
      <w:r w:rsidRPr="00B91212">
        <w:t xml:space="preserve">xperiences on </w:t>
      </w:r>
      <w:r>
        <w:t>m</w:t>
      </w:r>
      <w:r w:rsidRPr="00B91212">
        <w:t xml:space="preserve">easures of </w:t>
      </w:r>
      <w:r>
        <w:t>g</w:t>
      </w:r>
      <w:r w:rsidRPr="00B91212">
        <w:t xml:space="preserve">eneral </w:t>
      </w:r>
      <w:r>
        <w:t>w</w:t>
      </w:r>
      <w:r w:rsidRPr="00B91212">
        <w:t>e</w:t>
      </w:r>
      <w:r>
        <w:t>l</w:t>
      </w:r>
      <w:r w:rsidRPr="00B91212">
        <w:t>l-</w:t>
      </w:r>
      <w:r>
        <w:t>b</w:t>
      </w:r>
      <w:r w:rsidRPr="00B91212">
        <w:t>eing. </w:t>
      </w:r>
      <w:r w:rsidRPr="00B91212">
        <w:rPr>
          <w:i/>
          <w:iCs/>
        </w:rPr>
        <w:t>Journal of Psychology and Theology</w:t>
      </w:r>
      <w:r w:rsidRPr="00B91212">
        <w:t>, </w:t>
      </w:r>
      <w:r w:rsidRPr="00B91212">
        <w:rPr>
          <w:i/>
          <w:iCs/>
        </w:rPr>
        <w:t>19</w:t>
      </w:r>
      <w:r w:rsidRPr="00B91212">
        <w:t>(1), 71-83.</w:t>
      </w:r>
    </w:p>
    <w:p w14:paraId="37FBBFD2" w14:textId="6D89E068" w:rsidR="00082AAB" w:rsidRDefault="00082AAB" w:rsidP="005E48F2">
      <w:pPr>
        <w:spacing w:line="480" w:lineRule="auto"/>
        <w:ind w:left="720" w:hanging="720"/>
      </w:pPr>
      <w:proofErr w:type="spellStart"/>
      <w:r w:rsidRPr="00082AAB">
        <w:t>Schjoedt</w:t>
      </w:r>
      <w:proofErr w:type="spellEnd"/>
      <w:r w:rsidRPr="00082AAB">
        <w:t xml:space="preserve">, U., </w:t>
      </w:r>
      <w:proofErr w:type="spellStart"/>
      <w:r w:rsidRPr="00082AAB">
        <w:t>Stødkilde-Jørgensen</w:t>
      </w:r>
      <w:proofErr w:type="spellEnd"/>
      <w:r w:rsidRPr="00082AAB">
        <w:t xml:space="preserve">, H., Geertz, A. W., &amp; </w:t>
      </w:r>
      <w:proofErr w:type="spellStart"/>
      <w:r w:rsidRPr="00082AAB">
        <w:t>Roepstorff</w:t>
      </w:r>
      <w:proofErr w:type="spellEnd"/>
      <w:r w:rsidRPr="00082AAB">
        <w:t>, A. (2009). Highly religious participants recruit areas of social cognition in personal prayer. </w:t>
      </w:r>
      <w:r w:rsidRPr="00082AAB">
        <w:rPr>
          <w:i/>
          <w:iCs/>
        </w:rPr>
        <w:t>Social Cognitive and Affective Neuroscience</w:t>
      </w:r>
      <w:r w:rsidRPr="00082AAB">
        <w:t>, </w:t>
      </w:r>
      <w:r w:rsidRPr="00082AAB">
        <w:rPr>
          <w:i/>
          <w:iCs/>
        </w:rPr>
        <w:t>4</w:t>
      </w:r>
      <w:r w:rsidRPr="00082AAB">
        <w:t>(2), 199-207.</w:t>
      </w:r>
    </w:p>
    <w:p w14:paraId="06C03DF7" w14:textId="6FAF6D29" w:rsidR="00C87F26" w:rsidRDefault="00C115A6" w:rsidP="00C115A6">
      <w:pPr>
        <w:spacing w:line="480" w:lineRule="auto"/>
      </w:pPr>
      <w:r w:rsidRPr="00C115A6">
        <w:t>Sharp, S. (2010). How d</w:t>
      </w:r>
      <w:r>
        <w:t>oes prayer help manage emotions?</w:t>
      </w:r>
      <w:r w:rsidRPr="00C115A6">
        <w:t> </w:t>
      </w:r>
      <w:r w:rsidRPr="00C115A6">
        <w:rPr>
          <w:i/>
          <w:iCs/>
        </w:rPr>
        <w:t>Social Psychology Quarterly</w:t>
      </w:r>
      <w:r w:rsidRPr="00C115A6">
        <w:t>, </w:t>
      </w:r>
      <w:r w:rsidRPr="00C115A6">
        <w:rPr>
          <w:i/>
          <w:iCs/>
        </w:rPr>
        <w:t>73</w:t>
      </w:r>
      <w:r w:rsidRPr="00C115A6">
        <w:t xml:space="preserve">(4), </w:t>
      </w:r>
    </w:p>
    <w:p w14:paraId="1815D8CB" w14:textId="77777777" w:rsidR="00C115A6" w:rsidRDefault="00C115A6" w:rsidP="00C87F26">
      <w:pPr>
        <w:spacing w:line="480" w:lineRule="auto"/>
        <w:ind w:firstLine="720"/>
      </w:pPr>
      <w:r w:rsidRPr="00C115A6">
        <w:t>417-437.</w:t>
      </w:r>
    </w:p>
    <w:p w14:paraId="2D1BBE48" w14:textId="2A2977C5" w:rsidR="00767692" w:rsidRPr="00823836" w:rsidRDefault="005D40F2" w:rsidP="00FB3B5D">
      <w:pPr>
        <w:spacing w:line="480" w:lineRule="auto"/>
        <w:ind w:left="720" w:hanging="720"/>
        <w:outlineLvl w:val="0"/>
      </w:pPr>
      <w:r w:rsidRPr="005D40F2">
        <w:t xml:space="preserve">Whittington, B. L., &amp; </w:t>
      </w:r>
      <w:proofErr w:type="spellStart"/>
      <w:r w:rsidRPr="005D40F2">
        <w:t>Scher</w:t>
      </w:r>
      <w:proofErr w:type="spellEnd"/>
      <w:r w:rsidRPr="005D40F2">
        <w:t xml:space="preserve">, S. J. (2010). Prayer and subjective well-being: An examination of six </w:t>
      </w:r>
      <w:proofErr w:type="gramStart"/>
      <w:r w:rsidRPr="005D40F2">
        <w:t>different types</w:t>
      </w:r>
      <w:proofErr w:type="gramEnd"/>
      <w:r w:rsidRPr="005D40F2">
        <w:t xml:space="preserve"> of prayer. </w:t>
      </w:r>
      <w:r w:rsidRPr="005D40F2">
        <w:rPr>
          <w:i/>
          <w:iCs/>
        </w:rPr>
        <w:t>International Journal for the Psychology of Religion</w:t>
      </w:r>
      <w:r w:rsidRPr="005D40F2">
        <w:t>, </w:t>
      </w:r>
      <w:r w:rsidRPr="005D40F2">
        <w:rPr>
          <w:i/>
          <w:iCs/>
        </w:rPr>
        <w:t>20</w:t>
      </w:r>
      <w:r w:rsidRPr="005D40F2">
        <w:t>(1), 59-68.</w:t>
      </w:r>
      <w:r w:rsidR="000916CF">
        <w:t xml:space="preserve"> </w:t>
      </w:r>
    </w:p>
    <w:sectPr w:rsidR="00767692" w:rsidRPr="00823836" w:rsidSect="0007222C">
      <w:headerReference w:type="default" r:id="rId8"/>
      <w:footerReference w:type="even" r:id="rId9"/>
      <w:footerReference w:type="default" r:id="rId10"/>
      <w:headerReference w:type="first" r:id="rId11"/>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69A3D" w14:textId="77777777" w:rsidR="003E71C0" w:rsidRDefault="003E71C0" w:rsidP="00120BFC">
      <w:r>
        <w:separator/>
      </w:r>
    </w:p>
  </w:endnote>
  <w:endnote w:type="continuationSeparator" w:id="0">
    <w:p w14:paraId="4791A13A" w14:textId="77777777" w:rsidR="003E71C0" w:rsidRDefault="003E71C0" w:rsidP="0012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115831"/>
      <w:docPartObj>
        <w:docPartGallery w:val="Page Numbers (Bottom of Page)"/>
        <w:docPartUnique/>
      </w:docPartObj>
    </w:sdtPr>
    <w:sdtEndPr>
      <w:rPr>
        <w:rStyle w:val="PageNumber"/>
      </w:rPr>
    </w:sdtEndPr>
    <w:sdtContent>
      <w:p w14:paraId="36988C4D" w14:textId="03A5172F" w:rsidR="0072771D" w:rsidRDefault="0072771D" w:rsidP="009C20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CB2008" w14:textId="77777777" w:rsidR="0072771D" w:rsidRDefault="0072771D" w:rsidP="007277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985452"/>
      <w:docPartObj>
        <w:docPartGallery w:val="Page Numbers (Bottom of Page)"/>
        <w:docPartUnique/>
      </w:docPartObj>
    </w:sdtPr>
    <w:sdtEndPr>
      <w:rPr>
        <w:rStyle w:val="PageNumber"/>
      </w:rPr>
    </w:sdtEndPr>
    <w:sdtContent>
      <w:p w14:paraId="757D94B8" w14:textId="11DACBBC" w:rsidR="0072771D" w:rsidRDefault="0072771D" w:rsidP="009C20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997DD8" w14:textId="77777777" w:rsidR="0072771D" w:rsidRDefault="0072771D" w:rsidP="00727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73D8F" w14:textId="77777777" w:rsidR="003E71C0" w:rsidRDefault="003E71C0" w:rsidP="00120BFC">
      <w:r>
        <w:separator/>
      </w:r>
    </w:p>
  </w:footnote>
  <w:footnote w:type="continuationSeparator" w:id="0">
    <w:p w14:paraId="0C7FDEDB" w14:textId="77777777" w:rsidR="003E71C0" w:rsidRDefault="003E71C0" w:rsidP="00120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26748"/>
      <w:docPartObj>
        <w:docPartGallery w:val="Page Numbers (Top of Page)"/>
        <w:docPartUnique/>
      </w:docPartObj>
    </w:sdtPr>
    <w:sdtEndPr>
      <w:rPr>
        <w:noProof/>
      </w:rPr>
    </w:sdtEndPr>
    <w:sdtContent>
      <w:p w14:paraId="2048AA91" w14:textId="06E00C67" w:rsidR="00D806D4" w:rsidRDefault="00370287" w:rsidP="00370287">
        <w:pPr>
          <w:pStyle w:val="Header"/>
          <w:jc w:val="right"/>
        </w:pPr>
        <w:r>
          <w:t xml:space="preserve">INWARD OUTWARD UPWARD </w:t>
        </w:r>
        <w:r w:rsidR="00D806D4">
          <w:fldChar w:fldCharType="begin"/>
        </w:r>
        <w:r w:rsidR="00D806D4">
          <w:instrText xml:space="preserve"> PAGE   \* MERGEFORMAT </w:instrText>
        </w:r>
        <w:r w:rsidR="00D806D4">
          <w:fldChar w:fldCharType="separate"/>
        </w:r>
        <w:r w:rsidR="00467DD9">
          <w:rPr>
            <w:noProof/>
          </w:rPr>
          <w:t>10</w:t>
        </w:r>
        <w:r w:rsidR="00D806D4">
          <w:rPr>
            <w:noProof/>
          </w:rPr>
          <w:fldChar w:fldCharType="end"/>
        </w:r>
      </w:p>
    </w:sdtContent>
  </w:sdt>
  <w:p w14:paraId="3C86DC45" w14:textId="413819F5" w:rsidR="00D806D4" w:rsidRDefault="00D80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689328"/>
      <w:docPartObj>
        <w:docPartGallery w:val="Page Numbers (Top of Page)"/>
        <w:docPartUnique/>
      </w:docPartObj>
    </w:sdtPr>
    <w:sdtEndPr>
      <w:rPr>
        <w:noProof/>
      </w:rPr>
    </w:sdtEndPr>
    <w:sdtContent>
      <w:p w14:paraId="30A89B38" w14:textId="3E580CAF" w:rsidR="00D806D4" w:rsidRDefault="00D806D4" w:rsidP="00D02462">
        <w:pPr>
          <w:pStyle w:val="Header"/>
        </w:pPr>
        <w:r>
          <w:t xml:space="preserve">Running Head: </w:t>
        </w:r>
        <w:r w:rsidR="00D16F0B">
          <w:t>INWARD OUTWARD UPWARD</w:t>
        </w:r>
        <w:r>
          <w:t xml:space="preserve">                                                                           </w:t>
        </w:r>
        <w:r>
          <w:ptab w:relativeTo="margin" w:alignment="right" w:leader="none"/>
        </w:r>
        <w:r>
          <w:t xml:space="preserve">     </w:t>
        </w:r>
      </w:p>
    </w:sdtContent>
  </w:sdt>
  <w:p w14:paraId="4F577C79" w14:textId="77777777" w:rsidR="00D806D4" w:rsidRDefault="00D80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021B9"/>
    <w:multiLevelType w:val="hybridMultilevel"/>
    <w:tmpl w:val="787E0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36"/>
    <w:rsid w:val="00000D3B"/>
    <w:rsid w:val="00002C35"/>
    <w:rsid w:val="00002E21"/>
    <w:rsid w:val="00002EA2"/>
    <w:rsid w:val="00003B9C"/>
    <w:rsid w:val="00005677"/>
    <w:rsid w:val="00005A6A"/>
    <w:rsid w:val="00005D7A"/>
    <w:rsid w:val="000071B6"/>
    <w:rsid w:val="000076A5"/>
    <w:rsid w:val="00007733"/>
    <w:rsid w:val="00007989"/>
    <w:rsid w:val="00012652"/>
    <w:rsid w:val="0001373D"/>
    <w:rsid w:val="000143B5"/>
    <w:rsid w:val="00015101"/>
    <w:rsid w:val="00017135"/>
    <w:rsid w:val="000241D7"/>
    <w:rsid w:val="00024A85"/>
    <w:rsid w:val="00024DEC"/>
    <w:rsid w:val="0002522A"/>
    <w:rsid w:val="000323C3"/>
    <w:rsid w:val="000339C7"/>
    <w:rsid w:val="00034D19"/>
    <w:rsid w:val="00036388"/>
    <w:rsid w:val="000370FE"/>
    <w:rsid w:val="000379DD"/>
    <w:rsid w:val="000406A5"/>
    <w:rsid w:val="00045E02"/>
    <w:rsid w:val="00050D01"/>
    <w:rsid w:val="00053C4E"/>
    <w:rsid w:val="00054FEE"/>
    <w:rsid w:val="00056843"/>
    <w:rsid w:val="00057746"/>
    <w:rsid w:val="000652C7"/>
    <w:rsid w:val="00066B80"/>
    <w:rsid w:val="00066BDF"/>
    <w:rsid w:val="00070A72"/>
    <w:rsid w:val="00071CA8"/>
    <w:rsid w:val="0007222C"/>
    <w:rsid w:val="00072EC0"/>
    <w:rsid w:val="00077056"/>
    <w:rsid w:val="000809C8"/>
    <w:rsid w:val="00082AAB"/>
    <w:rsid w:val="00082BCC"/>
    <w:rsid w:val="00087025"/>
    <w:rsid w:val="0009028B"/>
    <w:rsid w:val="000916CF"/>
    <w:rsid w:val="000941FD"/>
    <w:rsid w:val="00097035"/>
    <w:rsid w:val="00097A91"/>
    <w:rsid w:val="000A25D7"/>
    <w:rsid w:val="000B12C5"/>
    <w:rsid w:val="000B16CB"/>
    <w:rsid w:val="000B47D5"/>
    <w:rsid w:val="000C0EF6"/>
    <w:rsid w:val="000D19ED"/>
    <w:rsid w:val="000D1F89"/>
    <w:rsid w:val="000D38D0"/>
    <w:rsid w:val="000D742C"/>
    <w:rsid w:val="000E2EF2"/>
    <w:rsid w:val="000F04DB"/>
    <w:rsid w:val="000F14D3"/>
    <w:rsid w:val="000F687B"/>
    <w:rsid w:val="00100A62"/>
    <w:rsid w:val="001042FE"/>
    <w:rsid w:val="0010661C"/>
    <w:rsid w:val="00106E5C"/>
    <w:rsid w:val="00110A67"/>
    <w:rsid w:val="00113F1A"/>
    <w:rsid w:val="001206B0"/>
    <w:rsid w:val="00120BFC"/>
    <w:rsid w:val="001403A3"/>
    <w:rsid w:val="00142D22"/>
    <w:rsid w:val="00147A22"/>
    <w:rsid w:val="00152330"/>
    <w:rsid w:val="00152A32"/>
    <w:rsid w:val="0015378E"/>
    <w:rsid w:val="00162690"/>
    <w:rsid w:val="0016303F"/>
    <w:rsid w:val="001662A3"/>
    <w:rsid w:val="001666E5"/>
    <w:rsid w:val="001719D6"/>
    <w:rsid w:val="00173D18"/>
    <w:rsid w:val="001741BA"/>
    <w:rsid w:val="001859D0"/>
    <w:rsid w:val="00185EA0"/>
    <w:rsid w:val="001872D9"/>
    <w:rsid w:val="0019250C"/>
    <w:rsid w:val="00193A6D"/>
    <w:rsid w:val="00194C3F"/>
    <w:rsid w:val="001A20C9"/>
    <w:rsid w:val="001A6F56"/>
    <w:rsid w:val="001A723C"/>
    <w:rsid w:val="001A7B77"/>
    <w:rsid w:val="001A7C0A"/>
    <w:rsid w:val="001B21A1"/>
    <w:rsid w:val="001C20D5"/>
    <w:rsid w:val="001C310B"/>
    <w:rsid w:val="001C3C5E"/>
    <w:rsid w:val="001D0C2D"/>
    <w:rsid w:val="001D0D05"/>
    <w:rsid w:val="001D0D9C"/>
    <w:rsid w:val="001D2A1D"/>
    <w:rsid w:val="001D2E2E"/>
    <w:rsid w:val="001D2FC2"/>
    <w:rsid w:val="001D30AA"/>
    <w:rsid w:val="001D5449"/>
    <w:rsid w:val="001D5645"/>
    <w:rsid w:val="001D75F5"/>
    <w:rsid w:val="001E011C"/>
    <w:rsid w:val="001E3384"/>
    <w:rsid w:val="001E446B"/>
    <w:rsid w:val="001E68DB"/>
    <w:rsid w:val="001F60E1"/>
    <w:rsid w:val="0020243E"/>
    <w:rsid w:val="0020508F"/>
    <w:rsid w:val="0020566E"/>
    <w:rsid w:val="002073CC"/>
    <w:rsid w:val="00214A02"/>
    <w:rsid w:val="00217079"/>
    <w:rsid w:val="00217DB9"/>
    <w:rsid w:val="00221D14"/>
    <w:rsid w:val="00221EDC"/>
    <w:rsid w:val="00233DAA"/>
    <w:rsid w:val="00236CD8"/>
    <w:rsid w:val="00240BDE"/>
    <w:rsid w:val="00243662"/>
    <w:rsid w:val="00246B98"/>
    <w:rsid w:val="00247FC3"/>
    <w:rsid w:val="00257591"/>
    <w:rsid w:val="002603EB"/>
    <w:rsid w:val="00282477"/>
    <w:rsid w:val="0029038C"/>
    <w:rsid w:val="002915A6"/>
    <w:rsid w:val="00292D7E"/>
    <w:rsid w:val="00293004"/>
    <w:rsid w:val="00293200"/>
    <w:rsid w:val="00293420"/>
    <w:rsid w:val="0029403C"/>
    <w:rsid w:val="00295028"/>
    <w:rsid w:val="002A1E7A"/>
    <w:rsid w:val="002A5F4B"/>
    <w:rsid w:val="002B20B2"/>
    <w:rsid w:val="002B21FD"/>
    <w:rsid w:val="002B48D0"/>
    <w:rsid w:val="002B5B75"/>
    <w:rsid w:val="002B675F"/>
    <w:rsid w:val="002C6C02"/>
    <w:rsid w:val="002C7747"/>
    <w:rsid w:val="002D25A7"/>
    <w:rsid w:val="002D4157"/>
    <w:rsid w:val="002D4DB3"/>
    <w:rsid w:val="002D55EB"/>
    <w:rsid w:val="002D5E8A"/>
    <w:rsid w:val="002E2C0B"/>
    <w:rsid w:val="002E3DF8"/>
    <w:rsid w:val="002E467B"/>
    <w:rsid w:val="002F49DF"/>
    <w:rsid w:val="002F7013"/>
    <w:rsid w:val="003014BD"/>
    <w:rsid w:val="003019A2"/>
    <w:rsid w:val="00304F59"/>
    <w:rsid w:val="003158B9"/>
    <w:rsid w:val="00324B7C"/>
    <w:rsid w:val="0032640B"/>
    <w:rsid w:val="00331196"/>
    <w:rsid w:val="00331266"/>
    <w:rsid w:val="00333C13"/>
    <w:rsid w:val="00334D1A"/>
    <w:rsid w:val="003358CD"/>
    <w:rsid w:val="00351457"/>
    <w:rsid w:val="00351F4A"/>
    <w:rsid w:val="003577F3"/>
    <w:rsid w:val="00364C8D"/>
    <w:rsid w:val="00365D0A"/>
    <w:rsid w:val="00366C27"/>
    <w:rsid w:val="00367ED9"/>
    <w:rsid w:val="00370287"/>
    <w:rsid w:val="00373E0F"/>
    <w:rsid w:val="00373FD7"/>
    <w:rsid w:val="00375D43"/>
    <w:rsid w:val="00381769"/>
    <w:rsid w:val="00385412"/>
    <w:rsid w:val="003862DE"/>
    <w:rsid w:val="003909CF"/>
    <w:rsid w:val="00393971"/>
    <w:rsid w:val="003A6605"/>
    <w:rsid w:val="003A77EF"/>
    <w:rsid w:val="003A7F52"/>
    <w:rsid w:val="003B1B84"/>
    <w:rsid w:val="003B3A59"/>
    <w:rsid w:val="003B46F8"/>
    <w:rsid w:val="003B5F79"/>
    <w:rsid w:val="003B6263"/>
    <w:rsid w:val="003B6B26"/>
    <w:rsid w:val="003C2318"/>
    <w:rsid w:val="003C4805"/>
    <w:rsid w:val="003C49E9"/>
    <w:rsid w:val="003C5819"/>
    <w:rsid w:val="003C5943"/>
    <w:rsid w:val="003E1429"/>
    <w:rsid w:val="003E71C0"/>
    <w:rsid w:val="003F191A"/>
    <w:rsid w:val="003F1E3F"/>
    <w:rsid w:val="003F27B0"/>
    <w:rsid w:val="003F693D"/>
    <w:rsid w:val="00406161"/>
    <w:rsid w:val="00407CEC"/>
    <w:rsid w:val="00410FD5"/>
    <w:rsid w:val="00411344"/>
    <w:rsid w:val="00412874"/>
    <w:rsid w:val="00413FB3"/>
    <w:rsid w:val="0042042F"/>
    <w:rsid w:val="00420C2A"/>
    <w:rsid w:val="00421F3B"/>
    <w:rsid w:val="004235F0"/>
    <w:rsid w:val="004237D4"/>
    <w:rsid w:val="00426C01"/>
    <w:rsid w:val="0042720D"/>
    <w:rsid w:val="00430D17"/>
    <w:rsid w:val="004331AE"/>
    <w:rsid w:val="0043565B"/>
    <w:rsid w:val="0044124B"/>
    <w:rsid w:val="004416FF"/>
    <w:rsid w:val="00443236"/>
    <w:rsid w:val="004437CD"/>
    <w:rsid w:val="00453764"/>
    <w:rsid w:val="0045512B"/>
    <w:rsid w:val="00456741"/>
    <w:rsid w:val="004659CD"/>
    <w:rsid w:val="00467BF8"/>
    <w:rsid w:val="00467DD9"/>
    <w:rsid w:val="004760A9"/>
    <w:rsid w:val="004801AC"/>
    <w:rsid w:val="0048458F"/>
    <w:rsid w:val="00490BB5"/>
    <w:rsid w:val="00491679"/>
    <w:rsid w:val="004919D1"/>
    <w:rsid w:val="004A23A0"/>
    <w:rsid w:val="004A42A9"/>
    <w:rsid w:val="004A4638"/>
    <w:rsid w:val="004A4B2C"/>
    <w:rsid w:val="004A5730"/>
    <w:rsid w:val="004A631D"/>
    <w:rsid w:val="004A7DD0"/>
    <w:rsid w:val="004B056B"/>
    <w:rsid w:val="004B3961"/>
    <w:rsid w:val="004B5A2C"/>
    <w:rsid w:val="004C0173"/>
    <w:rsid w:val="004C06BF"/>
    <w:rsid w:val="004C3B70"/>
    <w:rsid w:val="004C58E9"/>
    <w:rsid w:val="004C7219"/>
    <w:rsid w:val="004C7804"/>
    <w:rsid w:val="004D085A"/>
    <w:rsid w:val="004D4F82"/>
    <w:rsid w:val="004D5FB7"/>
    <w:rsid w:val="004D774F"/>
    <w:rsid w:val="004E0255"/>
    <w:rsid w:val="004E1D25"/>
    <w:rsid w:val="004E54B3"/>
    <w:rsid w:val="004F0203"/>
    <w:rsid w:val="004F2AB7"/>
    <w:rsid w:val="004F5C4F"/>
    <w:rsid w:val="00500B88"/>
    <w:rsid w:val="00505ED6"/>
    <w:rsid w:val="00510416"/>
    <w:rsid w:val="00513A8A"/>
    <w:rsid w:val="00513B1B"/>
    <w:rsid w:val="00513B2F"/>
    <w:rsid w:val="00524195"/>
    <w:rsid w:val="00525810"/>
    <w:rsid w:val="00525A5B"/>
    <w:rsid w:val="0053189B"/>
    <w:rsid w:val="00531B58"/>
    <w:rsid w:val="00532C8F"/>
    <w:rsid w:val="005350CC"/>
    <w:rsid w:val="005352B1"/>
    <w:rsid w:val="00536865"/>
    <w:rsid w:val="005453A1"/>
    <w:rsid w:val="00547510"/>
    <w:rsid w:val="005640C1"/>
    <w:rsid w:val="005659D2"/>
    <w:rsid w:val="005704F7"/>
    <w:rsid w:val="00576F56"/>
    <w:rsid w:val="00581334"/>
    <w:rsid w:val="00584DA2"/>
    <w:rsid w:val="00587566"/>
    <w:rsid w:val="0058796D"/>
    <w:rsid w:val="00590AF1"/>
    <w:rsid w:val="00590B89"/>
    <w:rsid w:val="00591171"/>
    <w:rsid w:val="00592FDF"/>
    <w:rsid w:val="005936E4"/>
    <w:rsid w:val="00593E5D"/>
    <w:rsid w:val="005945E1"/>
    <w:rsid w:val="00594C22"/>
    <w:rsid w:val="00594CBF"/>
    <w:rsid w:val="005A1F25"/>
    <w:rsid w:val="005A5602"/>
    <w:rsid w:val="005A6ED8"/>
    <w:rsid w:val="005B39CE"/>
    <w:rsid w:val="005B6501"/>
    <w:rsid w:val="005B6D2F"/>
    <w:rsid w:val="005C188D"/>
    <w:rsid w:val="005C2661"/>
    <w:rsid w:val="005C3136"/>
    <w:rsid w:val="005C4118"/>
    <w:rsid w:val="005C499A"/>
    <w:rsid w:val="005C5CF7"/>
    <w:rsid w:val="005C5D26"/>
    <w:rsid w:val="005C69B0"/>
    <w:rsid w:val="005D0CC4"/>
    <w:rsid w:val="005D1B52"/>
    <w:rsid w:val="005D40F2"/>
    <w:rsid w:val="005D7127"/>
    <w:rsid w:val="005D7E72"/>
    <w:rsid w:val="005E2E3C"/>
    <w:rsid w:val="005E3A54"/>
    <w:rsid w:val="005E48F2"/>
    <w:rsid w:val="005E7BE5"/>
    <w:rsid w:val="005F3BA4"/>
    <w:rsid w:val="005F75DB"/>
    <w:rsid w:val="00606612"/>
    <w:rsid w:val="006119D4"/>
    <w:rsid w:val="00614B35"/>
    <w:rsid w:val="00623F18"/>
    <w:rsid w:val="006244C6"/>
    <w:rsid w:val="00632EF7"/>
    <w:rsid w:val="0063542A"/>
    <w:rsid w:val="00636770"/>
    <w:rsid w:val="00642A2D"/>
    <w:rsid w:val="00644694"/>
    <w:rsid w:val="00646094"/>
    <w:rsid w:val="00646987"/>
    <w:rsid w:val="006469A9"/>
    <w:rsid w:val="0066126B"/>
    <w:rsid w:val="00661730"/>
    <w:rsid w:val="00661895"/>
    <w:rsid w:val="00661C67"/>
    <w:rsid w:val="006635EE"/>
    <w:rsid w:val="00664F20"/>
    <w:rsid w:val="0066551D"/>
    <w:rsid w:val="00665A72"/>
    <w:rsid w:val="00667B3C"/>
    <w:rsid w:val="00672B6C"/>
    <w:rsid w:val="00672EBD"/>
    <w:rsid w:val="00680520"/>
    <w:rsid w:val="00682795"/>
    <w:rsid w:val="006834E6"/>
    <w:rsid w:val="00683FF0"/>
    <w:rsid w:val="00684045"/>
    <w:rsid w:val="00690E9F"/>
    <w:rsid w:val="006926E5"/>
    <w:rsid w:val="006940AE"/>
    <w:rsid w:val="00695F86"/>
    <w:rsid w:val="006A48EB"/>
    <w:rsid w:val="006A4FC5"/>
    <w:rsid w:val="006B60D6"/>
    <w:rsid w:val="006B7AA7"/>
    <w:rsid w:val="006C2367"/>
    <w:rsid w:val="006C5BFF"/>
    <w:rsid w:val="006D2837"/>
    <w:rsid w:val="006D5AC9"/>
    <w:rsid w:val="006D5B36"/>
    <w:rsid w:val="006D6CBD"/>
    <w:rsid w:val="006E1B3C"/>
    <w:rsid w:val="006E7CFB"/>
    <w:rsid w:val="006F3D87"/>
    <w:rsid w:val="006F593A"/>
    <w:rsid w:val="006F6F28"/>
    <w:rsid w:val="00700B33"/>
    <w:rsid w:val="00705321"/>
    <w:rsid w:val="0070607D"/>
    <w:rsid w:val="0070629F"/>
    <w:rsid w:val="00706F2E"/>
    <w:rsid w:val="00707689"/>
    <w:rsid w:val="007122D3"/>
    <w:rsid w:val="00712582"/>
    <w:rsid w:val="0071335F"/>
    <w:rsid w:val="007153BD"/>
    <w:rsid w:val="0072282B"/>
    <w:rsid w:val="00722FE5"/>
    <w:rsid w:val="00725180"/>
    <w:rsid w:val="0072771D"/>
    <w:rsid w:val="00731F78"/>
    <w:rsid w:val="00733D67"/>
    <w:rsid w:val="00736C1D"/>
    <w:rsid w:val="00741E55"/>
    <w:rsid w:val="00744BA3"/>
    <w:rsid w:val="00744E54"/>
    <w:rsid w:val="00745094"/>
    <w:rsid w:val="00746D82"/>
    <w:rsid w:val="00751B5B"/>
    <w:rsid w:val="007543B7"/>
    <w:rsid w:val="00757DC1"/>
    <w:rsid w:val="00761181"/>
    <w:rsid w:val="00767692"/>
    <w:rsid w:val="00773E30"/>
    <w:rsid w:val="007740EC"/>
    <w:rsid w:val="00775EA3"/>
    <w:rsid w:val="00776946"/>
    <w:rsid w:val="007802B3"/>
    <w:rsid w:val="00782987"/>
    <w:rsid w:val="007877F2"/>
    <w:rsid w:val="00791189"/>
    <w:rsid w:val="007960F5"/>
    <w:rsid w:val="0079610F"/>
    <w:rsid w:val="00796F80"/>
    <w:rsid w:val="00797C18"/>
    <w:rsid w:val="007A1120"/>
    <w:rsid w:val="007A3E3F"/>
    <w:rsid w:val="007A48C3"/>
    <w:rsid w:val="007B673E"/>
    <w:rsid w:val="007C001C"/>
    <w:rsid w:val="007C0EBA"/>
    <w:rsid w:val="007C1FDB"/>
    <w:rsid w:val="007C5B5E"/>
    <w:rsid w:val="007C77DE"/>
    <w:rsid w:val="00806C11"/>
    <w:rsid w:val="008073AC"/>
    <w:rsid w:val="00811DAF"/>
    <w:rsid w:val="008125E9"/>
    <w:rsid w:val="00814683"/>
    <w:rsid w:val="0081476A"/>
    <w:rsid w:val="0081523D"/>
    <w:rsid w:val="008217F3"/>
    <w:rsid w:val="00823836"/>
    <w:rsid w:val="00824C3A"/>
    <w:rsid w:val="00824EAD"/>
    <w:rsid w:val="00826F58"/>
    <w:rsid w:val="00827B0A"/>
    <w:rsid w:val="008320B6"/>
    <w:rsid w:val="00832881"/>
    <w:rsid w:val="00833183"/>
    <w:rsid w:val="008343AF"/>
    <w:rsid w:val="008366FD"/>
    <w:rsid w:val="00837346"/>
    <w:rsid w:val="0083768B"/>
    <w:rsid w:val="008447B5"/>
    <w:rsid w:val="00845A8F"/>
    <w:rsid w:val="00847122"/>
    <w:rsid w:val="00847E12"/>
    <w:rsid w:val="00850028"/>
    <w:rsid w:val="0085229A"/>
    <w:rsid w:val="008538C9"/>
    <w:rsid w:val="008545C3"/>
    <w:rsid w:val="0085470B"/>
    <w:rsid w:val="00864950"/>
    <w:rsid w:val="00866FA0"/>
    <w:rsid w:val="00871386"/>
    <w:rsid w:val="0087563F"/>
    <w:rsid w:val="0088414F"/>
    <w:rsid w:val="008849BA"/>
    <w:rsid w:val="00895A17"/>
    <w:rsid w:val="00897B1B"/>
    <w:rsid w:val="008A272B"/>
    <w:rsid w:val="008B142B"/>
    <w:rsid w:val="008B2D4A"/>
    <w:rsid w:val="008B4D46"/>
    <w:rsid w:val="008B693F"/>
    <w:rsid w:val="008B6B48"/>
    <w:rsid w:val="008B6F7D"/>
    <w:rsid w:val="008C19A2"/>
    <w:rsid w:val="008C2072"/>
    <w:rsid w:val="008C3C34"/>
    <w:rsid w:val="008C63D0"/>
    <w:rsid w:val="008D4804"/>
    <w:rsid w:val="008E1728"/>
    <w:rsid w:val="008E4084"/>
    <w:rsid w:val="008E42A7"/>
    <w:rsid w:val="008E70D6"/>
    <w:rsid w:val="008F0267"/>
    <w:rsid w:val="008F2B4F"/>
    <w:rsid w:val="00901E38"/>
    <w:rsid w:val="009037EC"/>
    <w:rsid w:val="00903F52"/>
    <w:rsid w:val="00903FFD"/>
    <w:rsid w:val="0090463C"/>
    <w:rsid w:val="00912B7D"/>
    <w:rsid w:val="00914C6F"/>
    <w:rsid w:val="00920708"/>
    <w:rsid w:val="009207D2"/>
    <w:rsid w:val="009274FF"/>
    <w:rsid w:val="0093615C"/>
    <w:rsid w:val="00946BFD"/>
    <w:rsid w:val="0095003E"/>
    <w:rsid w:val="0095080C"/>
    <w:rsid w:val="00961156"/>
    <w:rsid w:val="009613A2"/>
    <w:rsid w:val="00966564"/>
    <w:rsid w:val="00970B23"/>
    <w:rsid w:val="00972662"/>
    <w:rsid w:val="0097326D"/>
    <w:rsid w:val="00977F49"/>
    <w:rsid w:val="00981EF8"/>
    <w:rsid w:val="009829C9"/>
    <w:rsid w:val="009837B0"/>
    <w:rsid w:val="009907E0"/>
    <w:rsid w:val="00991AD1"/>
    <w:rsid w:val="00992B77"/>
    <w:rsid w:val="00992E69"/>
    <w:rsid w:val="009946FC"/>
    <w:rsid w:val="00995FB5"/>
    <w:rsid w:val="009A0307"/>
    <w:rsid w:val="009A0AE1"/>
    <w:rsid w:val="009A73B3"/>
    <w:rsid w:val="009B60F8"/>
    <w:rsid w:val="009B76D8"/>
    <w:rsid w:val="009C1CD9"/>
    <w:rsid w:val="009C3C49"/>
    <w:rsid w:val="009C4BAF"/>
    <w:rsid w:val="009C6607"/>
    <w:rsid w:val="009D1279"/>
    <w:rsid w:val="009D56F6"/>
    <w:rsid w:val="009D57BF"/>
    <w:rsid w:val="009D69F9"/>
    <w:rsid w:val="009E1A16"/>
    <w:rsid w:val="009E3739"/>
    <w:rsid w:val="009E3984"/>
    <w:rsid w:val="009E7CC4"/>
    <w:rsid w:val="009F51E2"/>
    <w:rsid w:val="009F5335"/>
    <w:rsid w:val="009F66D2"/>
    <w:rsid w:val="00A010DD"/>
    <w:rsid w:val="00A047B5"/>
    <w:rsid w:val="00A04B67"/>
    <w:rsid w:val="00A11240"/>
    <w:rsid w:val="00A128AD"/>
    <w:rsid w:val="00A1331E"/>
    <w:rsid w:val="00A237E2"/>
    <w:rsid w:val="00A23B03"/>
    <w:rsid w:val="00A24AE5"/>
    <w:rsid w:val="00A27A0D"/>
    <w:rsid w:val="00A4146D"/>
    <w:rsid w:val="00A53E52"/>
    <w:rsid w:val="00A5415F"/>
    <w:rsid w:val="00A54698"/>
    <w:rsid w:val="00A6409F"/>
    <w:rsid w:val="00A642A2"/>
    <w:rsid w:val="00A671E3"/>
    <w:rsid w:val="00A70DBA"/>
    <w:rsid w:val="00A70EBE"/>
    <w:rsid w:val="00A71E44"/>
    <w:rsid w:val="00A72429"/>
    <w:rsid w:val="00A732C0"/>
    <w:rsid w:val="00A74EBF"/>
    <w:rsid w:val="00A77118"/>
    <w:rsid w:val="00A80ECB"/>
    <w:rsid w:val="00A819AE"/>
    <w:rsid w:val="00A84F13"/>
    <w:rsid w:val="00A86917"/>
    <w:rsid w:val="00A96525"/>
    <w:rsid w:val="00AB38AB"/>
    <w:rsid w:val="00AB72A0"/>
    <w:rsid w:val="00AC0474"/>
    <w:rsid w:val="00AC1DFC"/>
    <w:rsid w:val="00AC7E92"/>
    <w:rsid w:val="00AD03BF"/>
    <w:rsid w:val="00AD0D62"/>
    <w:rsid w:val="00AD5524"/>
    <w:rsid w:val="00AD7A1E"/>
    <w:rsid w:val="00AD7CFE"/>
    <w:rsid w:val="00AE18BF"/>
    <w:rsid w:val="00AE1FE1"/>
    <w:rsid w:val="00AE269F"/>
    <w:rsid w:val="00AE26B0"/>
    <w:rsid w:val="00AE401F"/>
    <w:rsid w:val="00AE72A9"/>
    <w:rsid w:val="00AF5372"/>
    <w:rsid w:val="00AF721D"/>
    <w:rsid w:val="00AF75FD"/>
    <w:rsid w:val="00B1536C"/>
    <w:rsid w:val="00B1598B"/>
    <w:rsid w:val="00B22823"/>
    <w:rsid w:val="00B22DF0"/>
    <w:rsid w:val="00B234F4"/>
    <w:rsid w:val="00B30733"/>
    <w:rsid w:val="00B31473"/>
    <w:rsid w:val="00B34512"/>
    <w:rsid w:val="00B345E6"/>
    <w:rsid w:val="00B36042"/>
    <w:rsid w:val="00B4427C"/>
    <w:rsid w:val="00B44E33"/>
    <w:rsid w:val="00B46E14"/>
    <w:rsid w:val="00B55F3D"/>
    <w:rsid w:val="00B64038"/>
    <w:rsid w:val="00B65596"/>
    <w:rsid w:val="00B678D7"/>
    <w:rsid w:val="00B70FC7"/>
    <w:rsid w:val="00B7135E"/>
    <w:rsid w:val="00B719DB"/>
    <w:rsid w:val="00B75117"/>
    <w:rsid w:val="00B755DB"/>
    <w:rsid w:val="00B83A42"/>
    <w:rsid w:val="00B84035"/>
    <w:rsid w:val="00B87334"/>
    <w:rsid w:val="00B91212"/>
    <w:rsid w:val="00B95E88"/>
    <w:rsid w:val="00B96233"/>
    <w:rsid w:val="00B9628A"/>
    <w:rsid w:val="00BA0863"/>
    <w:rsid w:val="00BA247E"/>
    <w:rsid w:val="00BA269A"/>
    <w:rsid w:val="00BA2B95"/>
    <w:rsid w:val="00BB2C51"/>
    <w:rsid w:val="00BB33D6"/>
    <w:rsid w:val="00BB4871"/>
    <w:rsid w:val="00BB644C"/>
    <w:rsid w:val="00BC3E2C"/>
    <w:rsid w:val="00BC4DF9"/>
    <w:rsid w:val="00BC677A"/>
    <w:rsid w:val="00BD0D79"/>
    <w:rsid w:val="00BD125E"/>
    <w:rsid w:val="00BD7F53"/>
    <w:rsid w:val="00BE0F2A"/>
    <w:rsid w:val="00BE56D2"/>
    <w:rsid w:val="00BF005D"/>
    <w:rsid w:val="00BF4862"/>
    <w:rsid w:val="00C050A7"/>
    <w:rsid w:val="00C0710D"/>
    <w:rsid w:val="00C100D3"/>
    <w:rsid w:val="00C115A6"/>
    <w:rsid w:val="00C11926"/>
    <w:rsid w:val="00C1437E"/>
    <w:rsid w:val="00C1499F"/>
    <w:rsid w:val="00C14A0F"/>
    <w:rsid w:val="00C15396"/>
    <w:rsid w:val="00C15D4D"/>
    <w:rsid w:val="00C16D11"/>
    <w:rsid w:val="00C16FC4"/>
    <w:rsid w:val="00C17A11"/>
    <w:rsid w:val="00C21F68"/>
    <w:rsid w:val="00C230D8"/>
    <w:rsid w:val="00C2426F"/>
    <w:rsid w:val="00C305A1"/>
    <w:rsid w:val="00C306F9"/>
    <w:rsid w:val="00C3112F"/>
    <w:rsid w:val="00C326E0"/>
    <w:rsid w:val="00C3283A"/>
    <w:rsid w:val="00C36BDB"/>
    <w:rsid w:val="00C42FA2"/>
    <w:rsid w:val="00C43659"/>
    <w:rsid w:val="00C45EF8"/>
    <w:rsid w:val="00C474BE"/>
    <w:rsid w:val="00C5212D"/>
    <w:rsid w:val="00C5230D"/>
    <w:rsid w:val="00C6102F"/>
    <w:rsid w:val="00C621AE"/>
    <w:rsid w:val="00C62B95"/>
    <w:rsid w:val="00C64E80"/>
    <w:rsid w:val="00C66C96"/>
    <w:rsid w:val="00C712DB"/>
    <w:rsid w:val="00C84FDE"/>
    <w:rsid w:val="00C8573E"/>
    <w:rsid w:val="00C87F26"/>
    <w:rsid w:val="00C95B6A"/>
    <w:rsid w:val="00CA7ECC"/>
    <w:rsid w:val="00CA7F72"/>
    <w:rsid w:val="00CB0D40"/>
    <w:rsid w:val="00CB6B4B"/>
    <w:rsid w:val="00CC2573"/>
    <w:rsid w:val="00CC34EF"/>
    <w:rsid w:val="00CC3D92"/>
    <w:rsid w:val="00CC4BED"/>
    <w:rsid w:val="00CC4C4E"/>
    <w:rsid w:val="00CC5876"/>
    <w:rsid w:val="00CD2035"/>
    <w:rsid w:val="00CD2EEF"/>
    <w:rsid w:val="00CD3AF9"/>
    <w:rsid w:val="00CD487E"/>
    <w:rsid w:val="00CD6099"/>
    <w:rsid w:val="00CD6ECE"/>
    <w:rsid w:val="00CD78C0"/>
    <w:rsid w:val="00CE103C"/>
    <w:rsid w:val="00CE4084"/>
    <w:rsid w:val="00CE723B"/>
    <w:rsid w:val="00D00A6C"/>
    <w:rsid w:val="00D011B2"/>
    <w:rsid w:val="00D02462"/>
    <w:rsid w:val="00D07AA2"/>
    <w:rsid w:val="00D131A5"/>
    <w:rsid w:val="00D15C14"/>
    <w:rsid w:val="00D16F0B"/>
    <w:rsid w:val="00D211E2"/>
    <w:rsid w:val="00D27061"/>
    <w:rsid w:val="00D27B7C"/>
    <w:rsid w:val="00D317E1"/>
    <w:rsid w:val="00D31DF2"/>
    <w:rsid w:val="00D34AE8"/>
    <w:rsid w:val="00D36206"/>
    <w:rsid w:val="00D4286E"/>
    <w:rsid w:val="00D449C6"/>
    <w:rsid w:val="00D47619"/>
    <w:rsid w:val="00D50891"/>
    <w:rsid w:val="00D50991"/>
    <w:rsid w:val="00D5442D"/>
    <w:rsid w:val="00D57373"/>
    <w:rsid w:val="00D61D6E"/>
    <w:rsid w:val="00D65BE3"/>
    <w:rsid w:val="00D729E1"/>
    <w:rsid w:val="00D73105"/>
    <w:rsid w:val="00D732C2"/>
    <w:rsid w:val="00D756B4"/>
    <w:rsid w:val="00D806D4"/>
    <w:rsid w:val="00D825BE"/>
    <w:rsid w:val="00D87E71"/>
    <w:rsid w:val="00D94197"/>
    <w:rsid w:val="00D95E1E"/>
    <w:rsid w:val="00D95E66"/>
    <w:rsid w:val="00D95F1E"/>
    <w:rsid w:val="00DA1B66"/>
    <w:rsid w:val="00DA4BFF"/>
    <w:rsid w:val="00DA5485"/>
    <w:rsid w:val="00DB53BF"/>
    <w:rsid w:val="00DB5FEF"/>
    <w:rsid w:val="00DB72C9"/>
    <w:rsid w:val="00DB798E"/>
    <w:rsid w:val="00DC7767"/>
    <w:rsid w:val="00DD3641"/>
    <w:rsid w:val="00DD39E5"/>
    <w:rsid w:val="00DD6A1D"/>
    <w:rsid w:val="00DE031B"/>
    <w:rsid w:val="00DE152F"/>
    <w:rsid w:val="00DE2ECA"/>
    <w:rsid w:val="00DE3A6B"/>
    <w:rsid w:val="00DE5B33"/>
    <w:rsid w:val="00DF164E"/>
    <w:rsid w:val="00DF2AA4"/>
    <w:rsid w:val="00DF5A10"/>
    <w:rsid w:val="00DF6C65"/>
    <w:rsid w:val="00DF75C9"/>
    <w:rsid w:val="00DF7A11"/>
    <w:rsid w:val="00E00EA4"/>
    <w:rsid w:val="00E01983"/>
    <w:rsid w:val="00E034A7"/>
    <w:rsid w:val="00E1054E"/>
    <w:rsid w:val="00E155FF"/>
    <w:rsid w:val="00E16C3B"/>
    <w:rsid w:val="00E17ABF"/>
    <w:rsid w:val="00E20703"/>
    <w:rsid w:val="00E238D9"/>
    <w:rsid w:val="00E24005"/>
    <w:rsid w:val="00E26F09"/>
    <w:rsid w:val="00E2773F"/>
    <w:rsid w:val="00E32575"/>
    <w:rsid w:val="00E35EE6"/>
    <w:rsid w:val="00E37176"/>
    <w:rsid w:val="00E50A88"/>
    <w:rsid w:val="00E5154F"/>
    <w:rsid w:val="00E540E9"/>
    <w:rsid w:val="00E64AAF"/>
    <w:rsid w:val="00E65DFF"/>
    <w:rsid w:val="00E735A6"/>
    <w:rsid w:val="00E73B24"/>
    <w:rsid w:val="00E74D49"/>
    <w:rsid w:val="00E765A8"/>
    <w:rsid w:val="00E80491"/>
    <w:rsid w:val="00E82EFF"/>
    <w:rsid w:val="00E86EAF"/>
    <w:rsid w:val="00E876EF"/>
    <w:rsid w:val="00E87C7E"/>
    <w:rsid w:val="00E90FC3"/>
    <w:rsid w:val="00E9135D"/>
    <w:rsid w:val="00E92D12"/>
    <w:rsid w:val="00E95ABF"/>
    <w:rsid w:val="00E9760E"/>
    <w:rsid w:val="00EA15F9"/>
    <w:rsid w:val="00EA19B8"/>
    <w:rsid w:val="00EA36BA"/>
    <w:rsid w:val="00EA728B"/>
    <w:rsid w:val="00EB2FBB"/>
    <w:rsid w:val="00EB4146"/>
    <w:rsid w:val="00EB4F3D"/>
    <w:rsid w:val="00EB56D9"/>
    <w:rsid w:val="00EB586E"/>
    <w:rsid w:val="00EC0981"/>
    <w:rsid w:val="00EC4BC7"/>
    <w:rsid w:val="00EC62FB"/>
    <w:rsid w:val="00EC6BE4"/>
    <w:rsid w:val="00EC7E12"/>
    <w:rsid w:val="00EC7E27"/>
    <w:rsid w:val="00ED4C9B"/>
    <w:rsid w:val="00ED5615"/>
    <w:rsid w:val="00ED59D2"/>
    <w:rsid w:val="00ED79B8"/>
    <w:rsid w:val="00EE6A2A"/>
    <w:rsid w:val="00EE6B8D"/>
    <w:rsid w:val="00EF0C04"/>
    <w:rsid w:val="00EF350A"/>
    <w:rsid w:val="00EF4DC8"/>
    <w:rsid w:val="00EF7204"/>
    <w:rsid w:val="00EF73A0"/>
    <w:rsid w:val="00F00CF2"/>
    <w:rsid w:val="00F045BF"/>
    <w:rsid w:val="00F04F5D"/>
    <w:rsid w:val="00F06739"/>
    <w:rsid w:val="00F10E7C"/>
    <w:rsid w:val="00F17D52"/>
    <w:rsid w:val="00F20BEB"/>
    <w:rsid w:val="00F2644A"/>
    <w:rsid w:val="00F30102"/>
    <w:rsid w:val="00F30672"/>
    <w:rsid w:val="00F30F7A"/>
    <w:rsid w:val="00F33F31"/>
    <w:rsid w:val="00F3544D"/>
    <w:rsid w:val="00F36017"/>
    <w:rsid w:val="00F3604C"/>
    <w:rsid w:val="00F4058D"/>
    <w:rsid w:val="00F55B8B"/>
    <w:rsid w:val="00F57B58"/>
    <w:rsid w:val="00F57F71"/>
    <w:rsid w:val="00F63044"/>
    <w:rsid w:val="00F64A3C"/>
    <w:rsid w:val="00F64CFB"/>
    <w:rsid w:val="00F65D9D"/>
    <w:rsid w:val="00F717FF"/>
    <w:rsid w:val="00F723F1"/>
    <w:rsid w:val="00F73E6B"/>
    <w:rsid w:val="00F76CAE"/>
    <w:rsid w:val="00F8036D"/>
    <w:rsid w:val="00F83F17"/>
    <w:rsid w:val="00F925DF"/>
    <w:rsid w:val="00FA7C7F"/>
    <w:rsid w:val="00FB0E93"/>
    <w:rsid w:val="00FB389E"/>
    <w:rsid w:val="00FB3B5D"/>
    <w:rsid w:val="00FB4A68"/>
    <w:rsid w:val="00FB58C6"/>
    <w:rsid w:val="00FC0B26"/>
    <w:rsid w:val="00FC104F"/>
    <w:rsid w:val="00FC1832"/>
    <w:rsid w:val="00FC21EC"/>
    <w:rsid w:val="00FC790E"/>
    <w:rsid w:val="00FD7B64"/>
    <w:rsid w:val="00FE4EFA"/>
    <w:rsid w:val="00FF21F8"/>
    <w:rsid w:val="00FF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654DA"/>
  <w15:docId w15:val="{8FD1DBDD-124D-674B-88D0-34508B3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575"/>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DA4B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0B47D5"/>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3836"/>
    <w:rPr>
      <w:color w:val="0563C1"/>
      <w:u w:val="single"/>
    </w:rPr>
  </w:style>
  <w:style w:type="character" w:styleId="FollowedHyperlink">
    <w:name w:val="FollowedHyperlink"/>
    <w:uiPriority w:val="99"/>
    <w:semiHidden/>
    <w:unhideWhenUsed/>
    <w:rsid w:val="005C5CF7"/>
    <w:rPr>
      <w:color w:val="954F72"/>
      <w:u w:val="single"/>
    </w:rPr>
  </w:style>
  <w:style w:type="character" w:styleId="CommentReference">
    <w:name w:val="annotation reference"/>
    <w:uiPriority w:val="99"/>
    <w:semiHidden/>
    <w:unhideWhenUsed/>
    <w:rsid w:val="002B48D0"/>
    <w:rPr>
      <w:sz w:val="18"/>
      <w:szCs w:val="18"/>
    </w:rPr>
  </w:style>
  <w:style w:type="paragraph" w:styleId="CommentText">
    <w:name w:val="annotation text"/>
    <w:basedOn w:val="Normal"/>
    <w:link w:val="CommentTextChar"/>
    <w:uiPriority w:val="99"/>
    <w:unhideWhenUsed/>
    <w:rsid w:val="002B48D0"/>
    <w:rPr>
      <w:rFonts w:ascii="Calibri" w:hAnsi="Calibri"/>
    </w:rPr>
  </w:style>
  <w:style w:type="character" w:customStyle="1" w:styleId="CommentTextChar">
    <w:name w:val="Comment Text Char"/>
    <w:basedOn w:val="DefaultParagraphFont"/>
    <w:link w:val="CommentText"/>
    <w:uiPriority w:val="99"/>
    <w:rsid w:val="002B48D0"/>
  </w:style>
  <w:style w:type="paragraph" w:styleId="CommentSubject">
    <w:name w:val="annotation subject"/>
    <w:basedOn w:val="CommentText"/>
    <w:next w:val="CommentText"/>
    <w:link w:val="CommentSubjectChar"/>
    <w:uiPriority w:val="99"/>
    <w:semiHidden/>
    <w:unhideWhenUsed/>
    <w:rsid w:val="002B48D0"/>
    <w:rPr>
      <w:b/>
      <w:bCs/>
      <w:sz w:val="20"/>
      <w:szCs w:val="20"/>
    </w:rPr>
  </w:style>
  <w:style w:type="character" w:customStyle="1" w:styleId="CommentSubjectChar">
    <w:name w:val="Comment Subject Char"/>
    <w:link w:val="CommentSubject"/>
    <w:uiPriority w:val="99"/>
    <w:semiHidden/>
    <w:rsid w:val="002B48D0"/>
    <w:rPr>
      <w:b/>
      <w:bCs/>
      <w:sz w:val="20"/>
      <w:szCs w:val="20"/>
    </w:rPr>
  </w:style>
  <w:style w:type="paragraph" w:styleId="BalloonText">
    <w:name w:val="Balloon Text"/>
    <w:basedOn w:val="Normal"/>
    <w:link w:val="BalloonTextChar"/>
    <w:uiPriority w:val="99"/>
    <w:semiHidden/>
    <w:unhideWhenUsed/>
    <w:rsid w:val="002B48D0"/>
    <w:rPr>
      <w:sz w:val="18"/>
      <w:szCs w:val="18"/>
    </w:rPr>
  </w:style>
  <w:style w:type="character" w:customStyle="1" w:styleId="BalloonTextChar">
    <w:name w:val="Balloon Text Char"/>
    <w:link w:val="BalloonText"/>
    <w:uiPriority w:val="99"/>
    <w:semiHidden/>
    <w:rsid w:val="002B48D0"/>
    <w:rPr>
      <w:rFonts w:ascii="Times New Roman" w:hAnsi="Times New Roman" w:cs="Times New Roman"/>
      <w:sz w:val="18"/>
      <w:szCs w:val="18"/>
    </w:rPr>
  </w:style>
  <w:style w:type="character" w:customStyle="1" w:styleId="apple-converted-space">
    <w:name w:val="apple-converted-space"/>
    <w:basedOn w:val="DefaultParagraphFont"/>
    <w:rsid w:val="00E01983"/>
  </w:style>
  <w:style w:type="character" w:customStyle="1" w:styleId="Heading3Char">
    <w:name w:val="Heading 3 Char"/>
    <w:link w:val="Heading3"/>
    <w:uiPriority w:val="9"/>
    <w:rsid w:val="000B47D5"/>
    <w:rPr>
      <w:rFonts w:ascii="Times New Roman" w:eastAsia="Times New Roman" w:hAnsi="Times New Roman" w:cs="Times New Roman"/>
      <w:b/>
      <w:bCs/>
      <w:sz w:val="27"/>
      <w:szCs w:val="27"/>
      <w:lang w:val="en-GB" w:eastAsia="en-GB"/>
    </w:rPr>
  </w:style>
  <w:style w:type="character" w:customStyle="1" w:styleId="gd">
    <w:name w:val="gd"/>
    <w:basedOn w:val="DefaultParagraphFont"/>
    <w:rsid w:val="000B47D5"/>
  </w:style>
  <w:style w:type="character" w:customStyle="1" w:styleId="g3">
    <w:name w:val="g3"/>
    <w:basedOn w:val="DefaultParagraphFont"/>
    <w:rsid w:val="000B47D5"/>
  </w:style>
  <w:style w:type="character" w:customStyle="1" w:styleId="hb">
    <w:name w:val="hb"/>
    <w:basedOn w:val="DefaultParagraphFont"/>
    <w:rsid w:val="000B47D5"/>
  </w:style>
  <w:style w:type="character" w:customStyle="1" w:styleId="g2">
    <w:name w:val="g2"/>
    <w:basedOn w:val="DefaultParagraphFont"/>
    <w:rsid w:val="000B47D5"/>
  </w:style>
  <w:style w:type="paragraph" w:styleId="EndnoteText">
    <w:name w:val="endnote text"/>
    <w:basedOn w:val="Normal"/>
    <w:link w:val="EndnoteTextChar"/>
    <w:uiPriority w:val="99"/>
    <w:unhideWhenUsed/>
    <w:rsid w:val="00120BFC"/>
  </w:style>
  <w:style w:type="character" w:customStyle="1" w:styleId="EndnoteTextChar">
    <w:name w:val="Endnote Text Char"/>
    <w:link w:val="EndnoteText"/>
    <w:uiPriority w:val="99"/>
    <w:rsid w:val="00120BFC"/>
    <w:rPr>
      <w:rFonts w:ascii="Times New Roman" w:hAnsi="Times New Roman"/>
      <w:sz w:val="24"/>
      <w:szCs w:val="24"/>
    </w:rPr>
  </w:style>
  <w:style w:type="character" w:styleId="EndnoteReference">
    <w:name w:val="endnote reference"/>
    <w:uiPriority w:val="99"/>
    <w:unhideWhenUsed/>
    <w:rsid w:val="00120BFC"/>
    <w:rPr>
      <w:vertAlign w:val="superscript"/>
    </w:rPr>
  </w:style>
  <w:style w:type="paragraph" w:customStyle="1" w:styleId="ColorfulShading-Accent11">
    <w:name w:val="Colorful Shading - Accent 11"/>
    <w:hidden/>
    <w:uiPriority w:val="62"/>
    <w:unhideWhenUsed/>
    <w:rsid w:val="001A20C9"/>
    <w:rPr>
      <w:rFonts w:ascii="Times New Roman" w:hAnsi="Times New Roman"/>
      <w:sz w:val="24"/>
      <w:szCs w:val="24"/>
      <w:lang w:val="en-US" w:eastAsia="en-US"/>
    </w:rPr>
  </w:style>
  <w:style w:type="paragraph" w:styleId="DocumentMap">
    <w:name w:val="Document Map"/>
    <w:basedOn w:val="Normal"/>
    <w:link w:val="DocumentMapChar"/>
    <w:uiPriority w:val="99"/>
    <w:semiHidden/>
    <w:unhideWhenUsed/>
    <w:rsid w:val="00373FD7"/>
  </w:style>
  <w:style w:type="character" w:customStyle="1" w:styleId="DocumentMapChar">
    <w:name w:val="Document Map Char"/>
    <w:link w:val="DocumentMap"/>
    <w:uiPriority w:val="99"/>
    <w:semiHidden/>
    <w:rsid w:val="00373FD7"/>
    <w:rPr>
      <w:rFonts w:ascii="Times New Roman" w:hAnsi="Times New Roman"/>
      <w:sz w:val="24"/>
      <w:szCs w:val="24"/>
    </w:rPr>
  </w:style>
  <w:style w:type="paragraph" w:styleId="Header">
    <w:name w:val="header"/>
    <w:basedOn w:val="Normal"/>
    <w:link w:val="HeaderChar"/>
    <w:uiPriority w:val="99"/>
    <w:unhideWhenUsed/>
    <w:rsid w:val="001D0D9C"/>
    <w:pPr>
      <w:tabs>
        <w:tab w:val="center" w:pos="4513"/>
        <w:tab w:val="right" w:pos="9026"/>
      </w:tabs>
    </w:pPr>
  </w:style>
  <w:style w:type="character" w:customStyle="1" w:styleId="HeaderChar">
    <w:name w:val="Header Char"/>
    <w:basedOn w:val="DefaultParagraphFont"/>
    <w:link w:val="Header"/>
    <w:uiPriority w:val="99"/>
    <w:rsid w:val="001D0D9C"/>
    <w:rPr>
      <w:rFonts w:ascii="Times New Roman" w:hAnsi="Times New Roman"/>
      <w:sz w:val="24"/>
      <w:szCs w:val="24"/>
      <w:lang w:val="en-US" w:eastAsia="en-US"/>
    </w:rPr>
  </w:style>
  <w:style w:type="paragraph" w:styleId="Footer">
    <w:name w:val="footer"/>
    <w:basedOn w:val="Normal"/>
    <w:link w:val="FooterChar"/>
    <w:uiPriority w:val="99"/>
    <w:unhideWhenUsed/>
    <w:rsid w:val="001D0D9C"/>
    <w:pPr>
      <w:tabs>
        <w:tab w:val="center" w:pos="4513"/>
        <w:tab w:val="right" w:pos="9026"/>
      </w:tabs>
    </w:pPr>
  </w:style>
  <w:style w:type="character" w:customStyle="1" w:styleId="FooterChar">
    <w:name w:val="Footer Char"/>
    <w:basedOn w:val="DefaultParagraphFont"/>
    <w:link w:val="Footer"/>
    <w:uiPriority w:val="99"/>
    <w:rsid w:val="001D0D9C"/>
    <w:rPr>
      <w:rFonts w:ascii="Times New Roman" w:hAnsi="Times New Roman"/>
      <w:sz w:val="24"/>
      <w:szCs w:val="24"/>
      <w:lang w:val="en-US" w:eastAsia="en-US"/>
    </w:rPr>
  </w:style>
  <w:style w:type="character" w:customStyle="1" w:styleId="Heading1Char">
    <w:name w:val="Heading 1 Char"/>
    <w:basedOn w:val="DefaultParagraphFont"/>
    <w:link w:val="Heading1"/>
    <w:uiPriority w:val="9"/>
    <w:rsid w:val="00DA4BFF"/>
    <w:rPr>
      <w:rFonts w:asciiTheme="majorHAnsi" w:eastAsiaTheme="majorEastAsia" w:hAnsiTheme="majorHAnsi" w:cstheme="majorBidi"/>
      <w:b/>
      <w:bCs/>
      <w:color w:val="2E74B5" w:themeColor="accent1" w:themeShade="BF"/>
      <w:sz w:val="28"/>
      <w:szCs w:val="28"/>
      <w:lang w:val="en-US" w:eastAsia="en-US"/>
    </w:rPr>
  </w:style>
  <w:style w:type="character" w:customStyle="1" w:styleId="cit">
    <w:name w:val="cit"/>
    <w:basedOn w:val="DefaultParagraphFont"/>
    <w:rsid w:val="00DA4BFF"/>
  </w:style>
  <w:style w:type="character" w:customStyle="1" w:styleId="fm-vol-iss-date">
    <w:name w:val="fm-vol-iss-date"/>
    <w:basedOn w:val="DefaultParagraphFont"/>
    <w:rsid w:val="00DA4BFF"/>
  </w:style>
  <w:style w:type="character" w:customStyle="1" w:styleId="doi">
    <w:name w:val="doi"/>
    <w:basedOn w:val="DefaultParagraphFont"/>
    <w:rsid w:val="00DA4BFF"/>
  </w:style>
  <w:style w:type="character" w:customStyle="1" w:styleId="fm-citation-ids-label">
    <w:name w:val="fm-citation-ids-label"/>
    <w:basedOn w:val="DefaultParagraphFont"/>
    <w:rsid w:val="00DA4BFF"/>
  </w:style>
  <w:style w:type="paragraph" w:styleId="ListParagraph">
    <w:name w:val="List Paragraph"/>
    <w:basedOn w:val="Normal"/>
    <w:uiPriority w:val="99"/>
    <w:qFormat/>
    <w:rsid w:val="00767692"/>
    <w:pPr>
      <w:ind w:left="720"/>
      <w:contextualSpacing/>
    </w:pPr>
  </w:style>
  <w:style w:type="paragraph" w:styleId="FootnoteText">
    <w:name w:val="footnote text"/>
    <w:basedOn w:val="Normal"/>
    <w:link w:val="FootnoteTextChar"/>
    <w:uiPriority w:val="99"/>
    <w:semiHidden/>
    <w:unhideWhenUsed/>
    <w:rsid w:val="00C712DB"/>
    <w:rPr>
      <w:sz w:val="20"/>
      <w:szCs w:val="20"/>
    </w:rPr>
  </w:style>
  <w:style w:type="character" w:customStyle="1" w:styleId="FootnoteTextChar">
    <w:name w:val="Footnote Text Char"/>
    <w:basedOn w:val="DefaultParagraphFont"/>
    <w:link w:val="FootnoteText"/>
    <w:uiPriority w:val="99"/>
    <w:semiHidden/>
    <w:rsid w:val="00C712DB"/>
    <w:rPr>
      <w:rFonts w:ascii="Times New Roman" w:hAnsi="Times New Roman"/>
      <w:lang w:val="en-US" w:eastAsia="en-US"/>
    </w:rPr>
  </w:style>
  <w:style w:type="character" w:styleId="FootnoteReference">
    <w:name w:val="footnote reference"/>
    <w:basedOn w:val="DefaultParagraphFont"/>
    <w:uiPriority w:val="99"/>
    <w:semiHidden/>
    <w:unhideWhenUsed/>
    <w:rsid w:val="00C712DB"/>
    <w:rPr>
      <w:vertAlign w:val="superscript"/>
    </w:rPr>
  </w:style>
  <w:style w:type="character" w:styleId="UnresolvedMention">
    <w:name w:val="Unresolved Mention"/>
    <w:basedOn w:val="DefaultParagraphFont"/>
    <w:uiPriority w:val="99"/>
    <w:semiHidden/>
    <w:unhideWhenUsed/>
    <w:rsid w:val="00C305A1"/>
    <w:rPr>
      <w:color w:val="605E5C"/>
      <w:shd w:val="clear" w:color="auto" w:fill="E1DFDD"/>
    </w:rPr>
  </w:style>
  <w:style w:type="paragraph" w:styleId="Revision">
    <w:name w:val="Revision"/>
    <w:hidden/>
    <w:uiPriority w:val="99"/>
    <w:semiHidden/>
    <w:rsid w:val="00690E9F"/>
    <w:rPr>
      <w:rFonts w:ascii="Times New Roman" w:hAnsi="Times New Roman"/>
      <w:sz w:val="24"/>
      <w:szCs w:val="24"/>
      <w:lang w:val="en-US" w:eastAsia="en-US"/>
    </w:rPr>
  </w:style>
  <w:style w:type="character" w:styleId="PageNumber">
    <w:name w:val="page number"/>
    <w:basedOn w:val="DefaultParagraphFont"/>
    <w:uiPriority w:val="99"/>
    <w:semiHidden/>
    <w:unhideWhenUsed/>
    <w:rsid w:val="0072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767">
      <w:bodyDiv w:val="1"/>
      <w:marLeft w:val="0"/>
      <w:marRight w:val="0"/>
      <w:marTop w:val="0"/>
      <w:marBottom w:val="0"/>
      <w:divBdr>
        <w:top w:val="none" w:sz="0" w:space="0" w:color="auto"/>
        <w:left w:val="none" w:sz="0" w:space="0" w:color="auto"/>
        <w:bottom w:val="none" w:sz="0" w:space="0" w:color="auto"/>
        <w:right w:val="none" w:sz="0" w:space="0" w:color="auto"/>
      </w:divBdr>
    </w:div>
    <w:div w:id="60521999">
      <w:bodyDiv w:val="1"/>
      <w:marLeft w:val="0"/>
      <w:marRight w:val="0"/>
      <w:marTop w:val="0"/>
      <w:marBottom w:val="0"/>
      <w:divBdr>
        <w:top w:val="none" w:sz="0" w:space="0" w:color="auto"/>
        <w:left w:val="none" w:sz="0" w:space="0" w:color="auto"/>
        <w:bottom w:val="none" w:sz="0" w:space="0" w:color="auto"/>
        <w:right w:val="none" w:sz="0" w:space="0" w:color="auto"/>
      </w:divBdr>
    </w:div>
    <w:div w:id="73205583">
      <w:bodyDiv w:val="1"/>
      <w:marLeft w:val="0"/>
      <w:marRight w:val="0"/>
      <w:marTop w:val="0"/>
      <w:marBottom w:val="0"/>
      <w:divBdr>
        <w:top w:val="none" w:sz="0" w:space="0" w:color="auto"/>
        <w:left w:val="none" w:sz="0" w:space="0" w:color="auto"/>
        <w:bottom w:val="none" w:sz="0" w:space="0" w:color="auto"/>
        <w:right w:val="none" w:sz="0" w:space="0" w:color="auto"/>
      </w:divBdr>
      <w:divsChild>
        <w:div w:id="1795366609">
          <w:marLeft w:val="0"/>
          <w:marRight w:val="0"/>
          <w:marTop w:val="0"/>
          <w:marBottom w:val="166"/>
          <w:divBdr>
            <w:top w:val="none" w:sz="0" w:space="0" w:color="auto"/>
            <w:left w:val="none" w:sz="0" w:space="0" w:color="auto"/>
            <w:bottom w:val="none" w:sz="0" w:space="0" w:color="auto"/>
            <w:right w:val="none" w:sz="0" w:space="0" w:color="auto"/>
          </w:divBdr>
          <w:divsChild>
            <w:div w:id="309755712">
              <w:marLeft w:val="0"/>
              <w:marRight w:val="0"/>
              <w:marTop w:val="0"/>
              <w:marBottom w:val="0"/>
              <w:divBdr>
                <w:top w:val="none" w:sz="0" w:space="0" w:color="auto"/>
                <w:left w:val="none" w:sz="0" w:space="0" w:color="auto"/>
                <w:bottom w:val="none" w:sz="0" w:space="0" w:color="auto"/>
                <w:right w:val="none" w:sz="0" w:space="0" w:color="auto"/>
              </w:divBdr>
              <w:divsChild>
                <w:div w:id="939336300">
                  <w:marLeft w:val="0"/>
                  <w:marRight w:val="0"/>
                  <w:marTop w:val="0"/>
                  <w:marBottom w:val="0"/>
                  <w:divBdr>
                    <w:top w:val="none" w:sz="0" w:space="0" w:color="auto"/>
                    <w:left w:val="none" w:sz="0" w:space="0" w:color="auto"/>
                    <w:bottom w:val="none" w:sz="0" w:space="0" w:color="auto"/>
                    <w:right w:val="none" w:sz="0" w:space="0" w:color="auto"/>
                  </w:divBdr>
                  <w:divsChild>
                    <w:div w:id="2070611690">
                      <w:marLeft w:val="0"/>
                      <w:marRight w:val="0"/>
                      <w:marTop w:val="0"/>
                      <w:marBottom w:val="0"/>
                      <w:divBdr>
                        <w:top w:val="none" w:sz="0" w:space="0" w:color="auto"/>
                        <w:left w:val="none" w:sz="0" w:space="0" w:color="auto"/>
                        <w:bottom w:val="none" w:sz="0" w:space="0" w:color="auto"/>
                        <w:right w:val="none" w:sz="0" w:space="0" w:color="auto"/>
                      </w:divBdr>
                      <w:divsChild>
                        <w:div w:id="1943604399">
                          <w:marLeft w:val="0"/>
                          <w:marRight w:val="0"/>
                          <w:marTop w:val="0"/>
                          <w:marBottom w:val="0"/>
                          <w:divBdr>
                            <w:top w:val="none" w:sz="0" w:space="0" w:color="auto"/>
                            <w:left w:val="none" w:sz="0" w:space="0" w:color="auto"/>
                            <w:bottom w:val="none" w:sz="0" w:space="0" w:color="auto"/>
                            <w:right w:val="none" w:sz="0" w:space="0" w:color="auto"/>
                          </w:divBdr>
                        </w:div>
                        <w:div w:id="4868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7190">
                  <w:marLeft w:val="0"/>
                  <w:marRight w:val="0"/>
                  <w:marTop w:val="0"/>
                  <w:marBottom w:val="0"/>
                  <w:divBdr>
                    <w:top w:val="none" w:sz="0" w:space="0" w:color="auto"/>
                    <w:left w:val="none" w:sz="0" w:space="0" w:color="auto"/>
                    <w:bottom w:val="none" w:sz="0" w:space="0" w:color="auto"/>
                    <w:right w:val="none" w:sz="0" w:space="0" w:color="auto"/>
                  </w:divBdr>
                  <w:divsChild>
                    <w:div w:id="2507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5767">
          <w:marLeft w:val="0"/>
          <w:marRight w:val="0"/>
          <w:marTop w:val="166"/>
          <w:marBottom w:val="166"/>
          <w:divBdr>
            <w:top w:val="none" w:sz="0" w:space="0" w:color="auto"/>
            <w:left w:val="none" w:sz="0" w:space="0" w:color="auto"/>
            <w:bottom w:val="none" w:sz="0" w:space="0" w:color="auto"/>
            <w:right w:val="none" w:sz="0" w:space="0" w:color="auto"/>
          </w:divBdr>
          <w:divsChild>
            <w:div w:id="1100100238">
              <w:marLeft w:val="0"/>
              <w:marRight w:val="0"/>
              <w:marTop w:val="0"/>
              <w:marBottom w:val="0"/>
              <w:divBdr>
                <w:top w:val="none" w:sz="0" w:space="0" w:color="auto"/>
                <w:left w:val="none" w:sz="0" w:space="0" w:color="auto"/>
                <w:bottom w:val="none" w:sz="0" w:space="0" w:color="auto"/>
                <w:right w:val="none" w:sz="0" w:space="0" w:color="auto"/>
              </w:divBdr>
            </w:div>
          </w:divsChild>
        </w:div>
        <w:div w:id="1945184172">
          <w:marLeft w:val="0"/>
          <w:marRight w:val="0"/>
          <w:marTop w:val="166"/>
          <w:marBottom w:val="166"/>
          <w:divBdr>
            <w:top w:val="none" w:sz="0" w:space="0" w:color="auto"/>
            <w:left w:val="none" w:sz="0" w:space="0" w:color="auto"/>
            <w:bottom w:val="none" w:sz="0" w:space="0" w:color="auto"/>
            <w:right w:val="none" w:sz="0" w:space="0" w:color="auto"/>
          </w:divBdr>
          <w:divsChild>
            <w:div w:id="4162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4562">
      <w:bodyDiv w:val="1"/>
      <w:marLeft w:val="0"/>
      <w:marRight w:val="0"/>
      <w:marTop w:val="0"/>
      <w:marBottom w:val="0"/>
      <w:divBdr>
        <w:top w:val="none" w:sz="0" w:space="0" w:color="auto"/>
        <w:left w:val="none" w:sz="0" w:space="0" w:color="auto"/>
        <w:bottom w:val="none" w:sz="0" w:space="0" w:color="auto"/>
        <w:right w:val="none" w:sz="0" w:space="0" w:color="auto"/>
      </w:divBdr>
    </w:div>
    <w:div w:id="143091072">
      <w:bodyDiv w:val="1"/>
      <w:marLeft w:val="0"/>
      <w:marRight w:val="0"/>
      <w:marTop w:val="0"/>
      <w:marBottom w:val="0"/>
      <w:divBdr>
        <w:top w:val="none" w:sz="0" w:space="0" w:color="auto"/>
        <w:left w:val="none" w:sz="0" w:space="0" w:color="auto"/>
        <w:bottom w:val="none" w:sz="0" w:space="0" w:color="auto"/>
        <w:right w:val="none" w:sz="0" w:space="0" w:color="auto"/>
      </w:divBdr>
    </w:div>
    <w:div w:id="146018322">
      <w:bodyDiv w:val="1"/>
      <w:marLeft w:val="0"/>
      <w:marRight w:val="0"/>
      <w:marTop w:val="0"/>
      <w:marBottom w:val="0"/>
      <w:divBdr>
        <w:top w:val="none" w:sz="0" w:space="0" w:color="auto"/>
        <w:left w:val="none" w:sz="0" w:space="0" w:color="auto"/>
        <w:bottom w:val="none" w:sz="0" w:space="0" w:color="auto"/>
        <w:right w:val="none" w:sz="0" w:space="0" w:color="auto"/>
      </w:divBdr>
    </w:div>
    <w:div w:id="186069846">
      <w:bodyDiv w:val="1"/>
      <w:marLeft w:val="0"/>
      <w:marRight w:val="0"/>
      <w:marTop w:val="0"/>
      <w:marBottom w:val="0"/>
      <w:divBdr>
        <w:top w:val="none" w:sz="0" w:space="0" w:color="auto"/>
        <w:left w:val="none" w:sz="0" w:space="0" w:color="auto"/>
        <w:bottom w:val="none" w:sz="0" w:space="0" w:color="auto"/>
        <w:right w:val="none" w:sz="0" w:space="0" w:color="auto"/>
      </w:divBdr>
    </w:div>
    <w:div w:id="196890491">
      <w:bodyDiv w:val="1"/>
      <w:marLeft w:val="0"/>
      <w:marRight w:val="0"/>
      <w:marTop w:val="0"/>
      <w:marBottom w:val="0"/>
      <w:divBdr>
        <w:top w:val="none" w:sz="0" w:space="0" w:color="auto"/>
        <w:left w:val="none" w:sz="0" w:space="0" w:color="auto"/>
        <w:bottom w:val="none" w:sz="0" w:space="0" w:color="auto"/>
        <w:right w:val="none" w:sz="0" w:space="0" w:color="auto"/>
      </w:divBdr>
    </w:div>
    <w:div w:id="197549471">
      <w:bodyDiv w:val="1"/>
      <w:marLeft w:val="0"/>
      <w:marRight w:val="0"/>
      <w:marTop w:val="0"/>
      <w:marBottom w:val="0"/>
      <w:divBdr>
        <w:top w:val="none" w:sz="0" w:space="0" w:color="auto"/>
        <w:left w:val="none" w:sz="0" w:space="0" w:color="auto"/>
        <w:bottom w:val="none" w:sz="0" w:space="0" w:color="auto"/>
        <w:right w:val="none" w:sz="0" w:space="0" w:color="auto"/>
      </w:divBdr>
    </w:div>
    <w:div w:id="202327190">
      <w:bodyDiv w:val="1"/>
      <w:marLeft w:val="0"/>
      <w:marRight w:val="0"/>
      <w:marTop w:val="0"/>
      <w:marBottom w:val="0"/>
      <w:divBdr>
        <w:top w:val="none" w:sz="0" w:space="0" w:color="auto"/>
        <w:left w:val="none" w:sz="0" w:space="0" w:color="auto"/>
        <w:bottom w:val="none" w:sz="0" w:space="0" w:color="auto"/>
        <w:right w:val="none" w:sz="0" w:space="0" w:color="auto"/>
      </w:divBdr>
    </w:div>
    <w:div w:id="207373653">
      <w:bodyDiv w:val="1"/>
      <w:marLeft w:val="0"/>
      <w:marRight w:val="0"/>
      <w:marTop w:val="0"/>
      <w:marBottom w:val="0"/>
      <w:divBdr>
        <w:top w:val="none" w:sz="0" w:space="0" w:color="auto"/>
        <w:left w:val="none" w:sz="0" w:space="0" w:color="auto"/>
        <w:bottom w:val="none" w:sz="0" w:space="0" w:color="auto"/>
        <w:right w:val="none" w:sz="0" w:space="0" w:color="auto"/>
      </w:divBdr>
    </w:div>
    <w:div w:id="213275358">
      <w:bodyDiv w:val="1"/>
      <w:marLeft w:val="0"/>
      <w:marRight w:val="0"/>
      <w:marTop w:val="0"/>
      <w:marBottom w:val="0"/>
      <w:divBdr>
        <w:top w:val="none" w:sz="0" w:space="0" w:color="auto"/>
        <w:left w:val="none" w:sz="0" w:space="0" w:color="auto"/>
        <w:bottom w:val="none" w:sz="0" w:space="0" w:color="auto"/>
        <w:right w:val="none" w:sz="0" w:space="0" w:color="auto"/>
      </w:divBdr>
    </w:div>
    <w:div w:id="277571927">
      <w:bodyDiv w:val="1"/>
      <w:marLeft w:val="0"/>
      <w:marRight w:val="0"/>
      <w:marTop w:val="0"/>
      <w:marBottom w:val="0"/>
      <w:divBdr>
        <w:top w:val="none" w:sz="0" w:space="0" w:color="auto"/>
        <w:left w:val="none" w:sz="0" w:space="0" w:color="auto"/>
        <w:bottom w:val="none" w:sz="0" w:space="0" w:color="auto"/>
        <w:right w:val="none" w:sz="0" w:space="0" w:color="auto"/>
      </w:divBdr>
      <w:divsChild>
        <w:div w:id="1303851899">
          <w:marLeft w:val="0"/>
          <w:marRight w:val="0"/>
          <w:marTop w:val="0"/>
          <w:marBottom w:val="0"/>
          <w:divBdr>
            <w:top w:val="none" w:sz="0" w:space="0" w:color="auto"/>
            <w:left w:val="none" w:sz="0" w:space="0" w:color="auto"/>
            <w:bottom w:val="none" w:sz="0" w:space="0" w:color="auto"/>
            <w:right w:val="none" w:sz="0" w:space="0" w:color="auto"/>
          </w:divBdr>
          <w:divsChild>
            <w:div w:id="507795854">
              <w:marLeft w:val="0"/>
              <w:marRight w:val="0"/>
              <w:marTop w:val="0"/>
              <w:marBottom w:val="0"/>
              <w:divBdr>
                <w:top w:val="single" w:sz="2" w:space="0" w:color="EFEFEF"/>
                <w:left w:val="none" w:sz="0" w:space="0" w:color="auto"/>
                <w:bottom w:val="none" w:sz="0" w:space="0" w:color="auto"/>
                <w:right w:val="none" w:sz="0" w:space="0" w:color="auto"/>
              </w:divBdr>
              <w:divsChild>
                <w:div w:id="1116950638">
                  <w:marLeft w:val="0"/>
                  <w:marRight w:val="0"/>
                  <w:marTop w:val="0"/>
                  <w:marBottom w:val="0"/>
                  <w:divBdr>
                    <w:top w:val="single" w:sz="6" w:space="0" w:color="D8D8D8"/>
                    <w:left w:val="none" w:sz="0" w:space="0" w:color="auto"/>
                    <w:bottom w:val="none" w:sz="0" w:space="0" w:color="D8D8D8"/>
                    <w:right w:val="none" w:sz="0" w:space="0" w:color="auto"/>
                  </w:divBdr>
                  <w:divsChild>
                    <w:div w:id="433476012">
                      <w:marLeft w:val="0"/>
                      <w:marRight w:val="0"/>
                      <w:marTop w:val="0"/>
                      <w:marBottom w:val="0"/>
                      <w:divBdr>
                        <w:top w:val="none" w:sz="0" w:space="0" w:color="auto"/>
                        <w:left w:val="none" w:sz="0" w:space="0" w:color="auto"/>
                        <w:bottom w:val="none" w:sz="0" w:space="0" w:color="auto"/>
                        <w:right w:val="none" w:sz="0" w:space="0" w:color="auto"/>
                      </w:divBdr>
                      <w:divsChild>
                        <w:div w:id="1122920513">
                          <w:marLeft w:val="0"/>
                          <w:marRight w:val="0"/>
                          <w:marTop w:val="0"/>
                          <w:marBottom w:val="0"/>
                          <w:divBdr>
                            <w:top w:val="none" w:sz="0" w:space="0" w:color="auto"/>
                            <w:left w:val="none" w:sz="0" w:space="0" w:color="auto"/>
                            <w:bottom w:val="none" w:sz="0" w:space="0" w:color="auto"/>
                            <w:right w:val="none" w:sz="0" w:space="0" w:color="auto"/>
                          </w:divBdr>
                          <w:divsChild>
                            <w:div w:id="528762159">
                              <w:marLeft w:val="0"/>
                              <w:marRight w:val="0"/>
                              <w:marTop w:val="0"/>
                              <w:marBottom w:val="0"/>
                              <w:divBdr>
                                <w:top w:val="none" w:sz="0" w:space="0" w:color="auto"/>
                                <w:left w:val="none" w:sz="0" w:space="0" w:color="auto"/>
                                <w:bottom w:val="none" w:sz="0" w:space="0" w:color="auto"/>
                                <w:right w:val="none" w:sz="0" w:space="0" w:color="auto"/>
                              </w:divBdr>
                              <w:divsChild>
                                <w:div w:id="1699892056">
                                  <w:marLeft w:val="450"/>
                                  <w:marRight w:val="0"/>
                                  <w:marTop w:val="0"/>
                                  <w:marBottom w:val="0"/>
                                  <w:divBdr>
                                    <w:top w:val="none" w:sz="0" w:space="0" w:color="auto"/>
                                    <w:left w:val="none" w:sz="0" w:space="0" w:color="auto"/>
                                    <w:bottom w:val="none" w:sz="0" w:space="0" w:color="auto"/>
                                    <w:right w:val="none" w:sz="0" w:space="0" w:color="auto"/>
                                  </w:divBdr>
                                  <w:divsChild>
                                    <w:div w:id="990258475">
                                      <w:marLeft w:val="0"/>
                                      <w:marRight w:val="225"/>
                                      <w:marTop w:val="75"/>
                                      <w:marBottom w:val="0"/>
                                      <w:divBdr>
                                        <w:top w:val="none" w:sz="0" w:space="0" w:color="auto"/>
                                        <w:left w:val="none" w:sz="0" w:space="0" w:color="auto"/>
                                        <w:bottom w:val="none" w:sz="0" w:space="0" w:color="auto"/>
                                        <w:right w:val="none" w:sz="0" w:space="0" w:color="auto"/>
                                      </w:divBdr>
                                      <w:divsChild>
                                        <w:div w:id="1019887535">
                                          <w:marLeft w:val="0"/>
                                          <w:marRight w:val="0"/>
                                          <w:marTop w:val="0"/>
                                          <w:marBottom w:val="0"/>
                                          <w:divBdr>
                                            <w:top w:val="none" w:sz="0" w:space="0" w:color="auto"/>
                                            <w:left w:val="none" w:sz="0" w:space="0" w:color="auto"/>
                                            <w:bottom w:val="none" w:sz="0" w:space="0" w:color="auto"/>
                                            <w:right w:val="none" w:sz="0" w:space="0" w:color="auto"/>
                                          </w:divBdr>
                                          <w:divsChild>
                                            <w:div w:id="13930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5415">
                                      <w:marLeft w:val="0"/>
                                      <w:marRight w:val="0"/>
                                      <w:marTop w:val="0"/>
                                      <w:marBottom w:val="0"/>
                                      <w:divBdr>
                                        <w:top w:val="none" w:sz="0" w:space="0" w:color="auto"/>
                                        <w:left w:val="none" w:sz="0" w:space="0" w:color="auto"/>
                                        <w:bottom w:val="none" w:sz="0" w:space="0" w:color="auto"/>
                                        <w:right w:val="none" w:sz="0" w:space="0" w:color="auto"/>
                                      </w:divBdr>
                                      <w:divsChild>
                                        <w:div w:id="43455717">
                                          <w:marLeft w:val="0"/>
                                          <w:marRight w:val="0"/>
                                          <w:marTop w:val="0"/>
                                          <w:marBottom w:val="0"/>
                                          <w:divBdr>
                                            <w:top w:val="none" w:sz="0" w:space="0" w:color="auto"/>
                                            <w:left w:val="none" w:sz="0" w:space="0" w:color="auto"/>
                                            <w:bottom w:val="none" w:sz="0" w:space="0" w:color="auto"/>
                                            <w:right w:val="none" w:sz="0" w:space="0" w:color="auto"/>
                                          </w:divBdr>
                                          <w:divsChild>
                                            <w:div w:id="40792532">
                                              <w:marLeft w:val="0"/>
                                              <w:marRight w:val="0"/>
                                              <w:marTop w:val="0"/>
                                              <w:marBottom w:val="0"/>
                                              <w:divBdr>
                                                <w:top w:val="none" w:sz="0" w:space="0" w:color="auto"/>
                                                <w:left w:val="none" w:sz="0" w:space="0" w:color="auto"/>
                                                <w:bottom w:val="none" w:sz="0" w:space="0" w:color="auto"/>
                                                <w:right w:val="none" w:sz="0" w:space="0" w:color="auto"/>
                                              </w:divBdr>
                                            </w:div>
                                          </w:divsChild>
                                        </w:div>
                                        <w:div w:id="146170146">
                                          <w:marLeft w:val="0"/>
                                          <w:marRight w:val="0"/>
                                          <w:marTop w:val="0"/>
                                          <w:marBottom w:val="0"/>
                                          <w:divBdr>
                                            <w:top w:val="none" w:sz="0" w:space="0" w:color="auto"/>
                                            <w:left w:val="none" w:sz="0" w:space="0" w:color="auto"/>
                                            <w:bottom w:val="none" w:sz="0" w:space="0" w:color="auto"/>
                                            <w:right w:val="none" w:sz="0" w:space="0" w:color="auto"/>
                                          </w:divBdr>
                                        </w:div>
                                        <w:div w:id="776563947">
                                          <w:marLeft w:val="-15"/>
                                          <w:marRight w:val="0"/>
                                          <w:marTop w:val="0"/>
                                          <w:marBottom w:val="0"/>
                                          <w:divBdr>
                                            <w:top w:val="none" w:sz="0" w:space="0" w:color="auto"/>
                                            <w:left w:val="none" w:sz="0" w:space="0" w:color="auto"/>
                                            <w:bottom w:val="none" w:sz="0" w:space="0" w:color="auto"/>
                                            <w:right w:val="none" w:sz="0" w:space="0" w:color="auto"/>
                                          </w:divBdr>
                                        </w:div>
                                        <w:div w:id="20080897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7029867">
                                  <w:marLeft w:val="0"/>
                                  <w:marRight w:val="0"/>
                                  <w:marTop w:val="0"/>
                                  <w:marBottom w:val="0"/>
                                  <w:divBdr>
                                    <w:top w:val="none" w:sz="0" w:space="0" w:color="auto"/>
                                    <w:left w:val="none" w:sz="0" w:space="0" w:color="auto"/>
                                    <w:bottom w:val="none" w:sz="0" w:space="0" w:color="auto"/>
                                    <w:right w:val="none" w:sz="0" w:space="0" w:color="auto"/>
                                  </w:divBdr>
                                  <w:divsChild>
                                    <w:div w:id="444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717015">
          <w:marLeft w:val="0"/>
          <w:marRight w:val="0"/>
          <w:marTop w:val="0"/>
          <w:marBottom w:val="0"/>
          <w:divBdr>
            <w:top w:val="none" w:sz="0" w:space="0" w:color="auto"/>
            <w:left w:val="none" w:sz="0" w:space="0" w:color="auto"/>
            <w:bottom w:val="none" w:sz="0" w:space="0" w:color="auto"/>
            <w:right w:val="none" w:sz="0" w:space="0" w:color="auto"/>
          </w:divBdr>
          <w:divsChild>
            <w:div w:id="1367099299">
              <w:marLeft w:val="0"/>
              <w:marRight w:val="0"/>
              <w:marTop w:val="0"/>
              <w:marBottom w:val="0"/>
              <w:divBdr>
                <w:top w:val="single" w:sz="2" w:space="0" w:color="EFEFEF"/>
                <w:left w:val="none" w:sz="0" w:space="0" w:color="auto"/>
                <w:bottom w:val="none" w:sz="0" w:space="0" w:color="auto"/>
                <w:right w:val="none" w:sz="0" w:space="0" w:color="auto"/>
              </w:divBdr>
              <w:divsChild>
                <w:div w:id="435953138">
                  <w:marLeft w:val="0"/>
                  <w:marRight w:val="0"/>
                  <w:marTop w:val="0"/>
                  <w:marBottom w:val="0"/>
                  <w:divBdr>
                    <w:top w:val="single" w:sz="6" w:space="0" w:color="D8D8D8"/>
                    <w:left w:val="none" w:sz="0" w:space="0" w:color="auto"/>
                    <w:bottom w:val="none" w:sz="0" w:space="0" w:color="D8D8D8"/>
                    <w:right w:val="none" w:sz="0" w:space="0" w:color="auto"/>
                  </w:divBdr>
                  <w:divsChild>
                    <w:div w:id="1568110518">
                      <w:marLeft w:val="0"/>
                      <w:marRight w:val="0"/>
                      <w:marTop w:val="0"/>
                      <w:marBottom w:val="0"/>
                      <w:divBdr>
                        <w:top w:val="none" w:sz="0" w:space="0" w:color="auto"/>
                        <w:left w:val="none" w:sz="0" w:space="0" w:color="auto"/>
                        <w:bottom w:val="none" w:sz="0" w:space="0" w:color="auto"/>
                        <w:right w:val="none" w:sz="0" w:space="0" w:color="auto"/>
                      </w:divBdr>
                      <w:divsChild>
                        <w:div w:id="511995874">
                          <w:marLeft w:val="0"/>
                          <w:marRight w:val="0"/>
                          <w:marTop w:val="0"/>
                          <w:marBottom w:val="0"/>
                          <w:divBdr>
                            <w:top w:val="none" w:sz="0" w:space="0" w:color="auto"/>
                            <w:left w:val="none" w:sz="0" w:space="0" w:color="auto"/>
                            <w:bottom w:val="none" w:sz="0" w:space="0" w:color="auto"/>
                            <w:right w:val="none" w:sz="0" w:space="0" w:color="auto"/>
                          </w:divBdr>
                          <w:divsChild>
                            <w:div w:id="1429160201">
                              <w:marLeft w:val="0"/>
                              <w:marRight w:val="0"/>
                              <w:marTop w:val="0"/>
                              <w:marBottom w:val="0"/>
                              <w:divBdr>
                                <w:top w:val="none" w:sz="0" w:space="0" w:color="auto"/>
                                <w:left w:val="none" w:sz="0" w:space="0" w:color="auto"/>
                                <w:bottom w:val="none" w:sz="0" w:space="0" w:color="auto"/>
                                <w:right w:val="none" w:sz="0" w:space="0" w:color="auto"/>
                              </w:divBdr>
                              <w:divsChild>
                                <w:div w:id="922759210">
                                  <w:marLeft w:val="450"/>
                                  <w:marRight w:val="0"/>
                                  <w:marTop w:val="0"/>
                                  <w:marBottom w:val="0"/>
                                  <w:divBdr>
                                    <w:top w:val="none" w:sz="0" w:space="0" w:color="auto"/>
                                    <w:left w:val="none" w:sz="0" w:space="0" w:color="auto"/>
                                    <w:bottom w:val="none" w:sz="0" w:space="0" w:color="auto"/>
                                    <w:right w:val="none" w:sz="0" w:space="0" w:color="auto"/>
                                  </w:divBdr>
                                  <w:divsChild>
                                    <w:div w:id="1935360500">
                                      <w:marLeft w:val="0"/>
                                      <w:marRight w:val="225"/>
                                      <w:marTop w:val="75"/>
                                      <w:marBottom w:val="0"/>
                                      <w:divBdr>
                                        <w:top w:val="none" w:sz="0" w:space="0" w:color="auto"/>
                                        <w:left w:val="none" w:sz="0" w:space="0" w:color="auto"/>
                                        <w:bottom w:val="none" w:sz="0" w:space="0" w:color="auto"/>
                                        <w:right w:val="none" w:sz="0" w:space="0" w:color="auto"/>
                                      </w:divBdr>
                                      <w:divsChild>
                                        <w:div w:id="727999037">
                                          <w:marLeft w:val="0"/>
                                          <w:marRight w:val="0"/>
                                          <w:marTop w:val="0"/>
                                          <w:marBottom w:val="0"/>
                                          <w:divBdr>
                                            <w:top w:val="none" w:sz="0" w:space="0" w:color="auto"/>
                                            <w:left w:val="none" w:sz="0" w:space="0" w:color="auto"/>
                                            <w:bottom w:val="none" w:sz="0" w:space="0" w:color="auto"/>
                                            <w:right w:val="none" w:sz="0" w:space="0" w:color="auto"/>
                                          </w:divBdr>
                                          <w:divsChild>
                                            <w:div w:id="448548403">
                                              <w:marLeft w:val="0"/>
                                              <w:marRight w:val="0"/>
                                              <w:marTop w:val="0"/>
                                              <w:marBottom w:val="0"/>
                                              <w:divBdr>
                                                <w:top w:val="none" w:sz="0" w:space="0" w:color="auto"/>
                                                <w:left w:val="none" w:sz="0" w:space="0" w:color="auto"/>
                                                <w:bottom w:val="none" w:sz="0" w:space="0" w:color="auto"/>
                                                <w:right w:val="none" w:sz="0" w:space="0" w:color="auto"/>
                                              </w:divBdr>
                                              <w:divsChild>
                                                <w:div w:id="97529233">
                                                  <w:marLeft w:val="0"/>
                                                  <w:marRight w:val="0"/>
                                                  <w:marTop w:val="30"/>
                                                  <w:marBottom w:val="0"/>
                                                  <w:divBdr>
                                                    <w:top w:val="none" w:sz="0" w:space="0" w:color="auto"/>
                                                    <w:left w:val="none" w:sz="0" w:space="0" w:color="auto"/>
                                                    <w:bottom w:val="none" w:sz="0" w:space="0" w:color="auto"/>
                                                    <w:right w:val="none" w:sz="0" w:space="0" w:color="auto"/>
                                                  </w:divBdr>
                                                  <w:divsChild>
                                                    <w:div w:id="13145245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328482219">
      <w:bodyDiv w:val="1"/>
      <w:marLeft w:val="0"/>
      <w:marRight w:val="0"/>
      <w:marTop w:val="0"/>
      <w:marBottom w:val="0"/>
      <w:divBdr>
        <w:top w:val="none" w:sz="0" w:space="0" w:color="auto"/>
        <w:left w:val="none" w:sz="0" w:space="0" w:color="auto"/>
        <w:bottom w:val="none" w:sz="0" w:space="0" w:color="auto"/>
        <w:right w:val="none" w:sz="0" w:space="0" w:color="auto"/>
      </w:divBdr>
    </w:div>
    <w:div w:id="331445719">
      <w:bodyDiv w:val="1"/>
      <w:marLeft w:val="0"/>
      <w:marRight w:val="0"/>
      <w:marTop w:val="0"/>
      <w:marBottom w:val="0"/>
      <w:divBdr>
        <w:top w:val="none" w:sz="0" w:space="0" w:color="auto"/>
        <w:left w:val="none" w:sz="0" w:space="0" w:color="auto"/>
        <w:bottom w:val="none" w:sz="0" w:space="0" w:color="auto"/>
        <w:right w:val="none" w:sz="0" w:space="0" w:color="auto"/>
      </w:divBdr>
    </w:div>
    <w:div w:id="353465472">
      <w:bodyDiv w:val="1"/>
      <w:marLeft w:val="0"/>
      <w:marRight w:val="0"/>
      <w:marTop w:val="0"/>
      <w:marBottom w:val="0"/>
      <w:divBdr>
        <w:top w:val="none" w:sz="0" w:space="0" w:color="auto"/>
        <w:left w:val="none" w:sz="0" w:space="0" w:color="auto"/>
        <w:bottom w:val="none" w:sz="0" w:space="0" w:color="auto"/>
        <w:right w:val="none" w:sz="0" w:space="0" w:color="auto"/>
      </w:divBdr>
    </w:div>
    <w:div w:id="418790774">
      <w:bodyDiv w:val="1"/>
      <w:marLeft w:val="0"/>
      <w:marRight w:val="0"/>
      <w:marTop w:val="0"/>
      <w:marBottom w:val="0"/>
      <w:divBdr>
        <w:top w:val="none" w:sz="0" w:space="0" w:color="auto"/>
        <w:left w:val="none" w:sz="0" w:space="0" w:color="auto"/>
        <w:bottom w:val="none" w:sz="0" w:space="0" w:color="auto"/>
        <w:right w:val="none" w:sz="0" w:space="0" w:color="auto"/>
      </w:divBdr>
    </w:div>
    <w:div w:id="432895918">
      <w:bodyDiv w:val="1"/>
      <w:marLeft w:val="0"/>
      <w:marRight w:val="0"/>
      <w:marTop w:val="0"/>
      <w:marBottom w:val="0"/>
      <w:divBdr>
        <w:top w:val="none" w:sz="0" w:space="0" w:color="auto"/>
        <w:left w:val="none" w:sz="0" w:space="0" w:color="auto"/>
        <w:bottom w:val="none" w:sz="0" w:space="0" w:color="auto"/>
        <w:right w:val="none" w:sz="0" w:space="0" w:color="auto"/>
      </w:divBdr>
    </w:div>
    <w:div w:id="443889750">
      <w:bodyDiv w:val="1"/>
      <w:marLeft w:val="0"/>
      <w:marRight w:val="0"/>
      <w:marTop w:val="0"/>
      <w:marBottom w:val="0"/>
      <w:divBdr>
        <w:top w:val="none" w:sz="0" w:space="0" w:color="auto"/>
        <w:left w:val="none" w:sz="0" w:space="0" w:color="auto"/>
        <w:bottom w:val="none" w:sz="0" w:space="0" w:color="auto"/>
        <w:right w:val="none" w:sz="0" w:space="0" w:color="auto"/>
      </w:divBdr>
    </w:div>
    <w:div w:id="448820579">
      <w:bodyDiv w:val="1"/>
      <w:marLeft w:val="0"/>
      <w:marRight w:val="0"/>
      <w:marTop w:val="0"/>
      <w:marBottom w:val="0"/>
      <w:divBdr>
        <w:top w:val="none" w:sz="0" w:space="0" w:color="auto"/>
        <w:left w:val="none" w:sz="0" w:space="0" w:color="auto"/>
        <w:bottom w:val="none" w:sz="0" w:space="0" w:color="auto"/>
        <w:right w:val="none" w:sz="0" w:space="0" w:color="auto"/>
      </w:divBdr>
    </w:div>
    <w:div w:id="477722853">
      <w:bodyDiv w:val="1"/>
      <w:marLeft w:val="0"/>
      <w:marRight w:val="0"/>
      <w:marTop w:val="0"/>
      <w:marBottom w:val="0"/>
      <w:divBdr>
        <w:top w:val="none" w:sz="0" w:space="0" w:color="auto"/>
        <w:left w:val="none" w:sz="0" w:space="0" w:color="auto"/>
        <w:bottom w:val="none" w:sz="0" w:space="0" w:color="auto"/>
        <w:right w:val="none" w:sz="0" w:space="0" w:color="auto"/>
      </w:divBdr>
    </w:div>
    <w:div w:id="496919810">
      <w:bodyDiv w:val="1"/>
      <w:marLeft w:val="0"/>
      <w:marRight w:val="0"/>
      <w:marTop w:val="0"/>
      <w:marBottom w:val="0"/>
      <w:divBdr>
        <w:top w:val="none" w:sz="0" w:space="0" w:color="auto"/>
        <w:left w:val="none" w:sz="0" w:space="0" w:color="auto"/>
        <w:bottom w:val="none" w:sz="0" w:space="0" w:color="auto"/>
        <w:right w:val="none" w:sz="0" w:space="0" w:color="auto"/>
      </w:divBdr>
    </w:div>
    <w:div w:id="553201993">
      <w:bodyDiv w:val="1"/>
      <w:marLeft w:val="0"/>
      <w:marRight w:val="0"/>
      <w:marTop w:val="0"/>
      <w:marBottom w:val="0"/>
      <w:divBdr>
        <w:top w:val="none" w:sz="0" w:space="0" w:color="auto"/>
        <w:left w:val="none" w:sz="0" w:space="0" w:color="auto"/>
        <w:bottom w:val="none" w:sz="0" w:space="0" w:color="auto"/>
        <w:right w:val="none" w:sz="0" w:space="0" w:color="auto"/>
      </w:divBdr>
    </w:div>
    <w:div w:id="568275612">
      <w:bodyDiv w:val="1"/>
      <w:marLeft w:val="0"/>
      <w:marRight w:val="0"/>
      <w:marTop w:val="0"/>
      <w:marBottom w:val="0"/>
      <w:divBdr>
        <w:top w:val="none" w:sz="0" w:space="0" w:color="auto"/>
        <w:left w:val="none" w:sz="0" w:space="0" w:color="auto"/>
        <w:bottom w:val="none" w:sz="0" w:space="0" w:color="auto"/>
        <w:right w:val="none" w:sz="0" w:space="0" w:color="auto"/>
      </w:divBdr>
    </w:div>
    <w:div w:id="586426564">
      <w:bodyDiv w:val="1"/>
      <w:marLeft w:val="0"/>
      <w:marRight w:val="0"/>
      <w:marTop w:val="0"/>
      <w:marBottom w:val="0"/>
      <w:divBdr>
        <w:top w:val="none" w:sz="0" w:space="0" w:color="auto"/>
        <w:left w:val="none" w:sz="0" w:space="0" w:color="auto"/>
        <w:bottom w:val="none" w:sz="0" w:space="0" w:color="auto"/>
        <w:right w:val="none" w:sz="0" w:space="0" w:color="auto"/>
      </w:divBdr>
    </w:div>
    <w:div w:id="633022821">
      <w:bodyDiv w:val="1"/>
      <w:marLeft w:val="0"/>
      <w:marRight w:val="0"/>
      <w:marTop w:val="0"/>
      <w:marBottom w:val="0"/>
      <w:divBdr>
        <w:top w:val="none" w:sz="0" w:space="0" w:color="auto"/>
        <w:left w:val="none" w:sz="0" w:space="0" w:color="auto"/>
        <w:bottom w:val="none" w:sz="0" w:space="0" w:color="auto"/>
        <w:right w:val="none" w:sz="0" w:space="0" w:color="auto"/>
      </w:divBdr>
    </w:div>
    <w:div w:id="760685362">
      <w:bodyDiv w:val="1"/>
      <w:marLeft w:val="0"/>
      <w:marRight w:val="0"/>
      <w:marTop w:val="0"/>
      <w:marBottom w:val="0"/>
      <w:divBdr>
        <w:top w:val="none" w:sz="0" w:space="0" w:color="auto"/>
        <w:left w:val="none" w:sz="0" w:space="0" w:color="auto"/>
        <w:bottom w:val="none" w:sz="0" w:space="0" w:color="auto"/>
        <w:right w:val="none" w:sz="0" w:space="0" w:color="auto"/>
      </w:divBdr>
    </w:div>
    <w:div w:id="789054424">
      <w:bodyDiv w:val="1"/>
      <w:marLeft w:val="0"/>
      <w:marRight w:val="0"/>
      <w:marTop w:val="0"/>
      <w:marBottom w:val="0"/>
      <w:divBdr>
        <w:top w:val="none" w:sz="0" w:space="0" w:color="auto"/>
        <w:left w:val="none" w:sz="0" w:space="0" w:color="auto"/>
        <w:bottom w:val="none" w:sz="0" w:space="0" w:color="auto"/>
        <w:right w:val="none" w:sz="0" w:space="0" w:color="auto"/>
      </w:divBdr>
    </w:div>
    <w:div w:id="792361653">
      <w:bodyDiv w:val="1"/>
      <w:marLeft w:val="0"/>
      <w:marRight w:val="0"/>
      <w:marTop w:val="0"/>
      <w:marBottom w:val="0"/>
      <w:divBdr>
        <w:top w:val="none" w:sz="0" w:space="0" w:color="auto"/>
        <w:left w:val="none" w:sz="0" w:space="0" w:color="auto"/>
        <w:bottom w:val="none" w:sz="0" w:space="0" w:color="auto"/>
        <w:right w:val="none" w:sz="0" w:space="0" w:color="auto"/>
      </w:divBdr>
    </w:div>
    <w:div w:id="835536238">
      <w:bodyDiv w:val="1"/>
      <w:marLeft w:val="0"/>
      <w:marRight w:val="0"/>
      <w:marTop w:val="0"/>
      <w:marBottom w:val="0"/>
      <w:divBdr>
        <w:top w:val="none" w:sz="0" w:space="0" w:color="auto"/>
        <w:left w:val="none" w:sz="0" w:space="0" w:color="auto"/>
        <w:bottom w:val="none" w:sz="0" w:space="0" w:color="auto"/>
        <w:right w:val="none" w:sz="0" w:space="0" w:color="auto"/>
      </w:divBdr>
    </w:div>
    <w:div w:id="845634557">
      <w:bodyDiv w:val="1"/>
      <w:marLeft w:val="0"/>
      <w:marRight w:val="0"/>
      <w:marTop w:val="0"/>
      <w:marBottom w:val="0"/>
      <w:divBdr>
        <w:top w:val="none" w:sz="0" w:space="0" w:color="auto"/>
        <w:left w:val="none" w:sz="0" w:space="0" w:color="auto"/>
        <w:bottom w:val="none" w:sz="0" w:space="0" w:color="auto"/>
        <w:right w:val="none" w:sz="0" w:space="0" w:color="auto"/>
      </w:divBdr>
    </w:div>
    <w:div w:id="850528083">
      <w:bodyDiv w:val="1"/>
      <w:marLeft w:val="0"/>
      <w:marRight w:val="0"/>
      <w:marTop w:val="0"/>
      <w:marBottom w:val="0"/>
      <w:divBdr>
        <w:top w:val="none" w:sz="0" w:space="0" w:color="auto"/>
        <w:left w:val="none" w:sz="0" w:space="0" w:color="auto"/>
        <w:bottom w:val="none" w:sz="0" w:space="0" w:color="auto"/>
        <w:right w:val="none" w:sz="0" w:space="0" w:color="auto"/>
      </w:divBdr>
    </w:div>
    <w:div w:id="850991035">
      <w:bodyDiv w:val="1"/>
      <w:marLeft w:val="0"/>
      <w:marRight w:val="0"/>
      <w:marTop w:val="0"/>
      <w:marBottom w:val="0"/>
      <w:divBdr>
        <w:top w:val="none" w:sz="0" w:space="0" w:color="auto"/>
        <w:left w:val="none" w:sz="0" w:space="0" w:color="auto"/>
        <w:bottom w:val="none" w:sz="0" w:space="0" w:color="auto"/>
        <w:right w:val="none" w:sz="0" w:space="0" w:color="auto"/>
      </w:divBdr>
    </w:div>
    <w:div w:id="879049849">
      <w:bodyDiv w:val="1"/>
      <w:marLeft w:val="0"/>
      <w:marRight w:val="0"/>
      <w:marTop w:val="0"/>
      <w:marBottom w:val="0"/>
      <w:divBdr>
        <w:top w:val="none" w:sz="0" w:space="0" w:color="auto"/>
        <w:left w:val="none" w:sz="0" w:space="0" w:color="auto"/>
        <w:bottom w:val="none" w:sz="0" w:space="0" w:color="auto"/>
        <w:right w:val="none" w:sz="0" w:space="0" w:color="auto"/>
      </w:divBdr>
    </w:div>
    <w:div w:id="908611898">
      <w:bodyDiv w:val="1"/>
      <w:marLeft w:val="0"/>
      <w:marRight w:val="0"/>
      <w:marTop w:val="0"/>
      <w:marBottom w:val="0"/>
      <w:divBdr>
        <w:top w:val="none" w:sz="0" w:space="0" w:color="auto"/>
        <w:left w:val="none" w:sz="0" w:space="0" w:color="auto"/>
        <w:bottom w:val="none" w:sz="0" w:space="0" w:color="auto"/>
        <w:right w:val="none" w:sz="0" w:space="0" w:color="auto"/>
      </w:divBdr>
    </w:div>
    <w:div w:id="957181672">
      <w:bodyDiv w:val="1"/>
      <w:marLeft w:val="0"/>
      <w:marRight w:val="0"/>
      <w:marTop w:val="0"/>
      <w:marBottom w:val="0"/>
      <w:divBdr>
        <w:top w:val="none" w:sz="0" w:space="0" w:color="auto"/>
        <w:left w:val="none" w:sz="0" w:space="0" w:color="auto"/>
        <w:bottom w:val="none" w:sz="0" w:space="0" w:color="auto"/>
        <w:right w:val="none" w:sz="0" w:space="0" w:color="auto"/>
      </w:divBdr>
    </w:div>
    <w:div w:id="995455282">
      <w:bodyDiv w:val="1"/>
      <w:marLeft w:val="0"/>
      <w:marRight w:val="0"/>
      <w:marTop w:val="0"/>
      <w:marBottom w:val="0"/>
      <w:divBdr>
        <w:top w:val="none" w:sz="0" w:space="0" w:color="auto"/>
        <w:left w:val="none" w:sz="0" w:space="0" w:color="auto"/>
        <w:bottom w:val="none" w:sz="0" w:space="0" w:color="auto"/>
        <w:right w:val="none" w:sz="0" w:space="0" w:color="auto"/>
      </w:divBdr>
    </w:div>
    <w:div w:id="1055471921">
      <w:bodyDiv w:val="1"/>
      <w:marLeft w:val="0"/>
      <w:marRight w:val="0"/>
      <w:marTop w:val="0"/>
      <w:marBottom w:val="0"/>
      <w:divBdr>
        <w:top w:val="none" w:sz="0" w:space="0" w:color="auto"/>
        <w:left w:val="none" w:sz="0" w:space="0" w:color="auto"/>
        <w:bottom w:val="none" w:sz="0" w:space="0" w:color="auto"/>
        <w:right w:val="none" w:sz="0" w:space="0" w:color="auto"/>
      </w:divBdr>
    </w:div>
    <w:div w:id="1100763102">
      <w:bodyDiv w:val="1"/>
      <w:marLeft w:val="0"/>
      <w:marRight w:val="0"/>
      <w:marTop w:val="0"/>
      <w:marBottom w:val="0"/>
      <w:divBdr>
        <w:top w:val="none" w:sz="0" w:space="0" w:color="auto"/>
        <w:left w:val="none" w:sz="0" w:space="0" w:color="auto"/>
        <w:bottom w:val="none" w:sz="0" w:space="0" w:color="auto"/>
        <w:right w:val="none" w:sz="0" w:space="0" w:color="auto"/>
      </w:divBdr>
    </w:div>
    <w:div w:id="1111826421">
      <w:bodyDiv w:val="1"/>
      <w:marLeft w:val="0"/>
      <w:marRight w:val="0"/>
      <w:marTop w:val="0"/>
      <w:marBottom w:val="0"/>
      <w:divBdr>
        <w:top w:val="none" w:sz="0" w:space="0" w:color="auto"/>
        <w:left w:val="none" w:sz="0" w:space="0" w:color="auto"/>
        <w:bottom w:val="none" w:sz="0" w:space="0" w:color="auto"/>
        <w:right w:val="none" w:sz="0" w:space="0" w:color="auto"/>
      </w:divBdr>
    </w:div>
    <w:div w:id="1205143074">
      <w:bodyDiv w:val="1"/>
      <w:marLeft w:val="0"/>
      <w:marRight w:val="0"/>
      <w:marTop w:val="0"/>
      <w:marBottom w:val="0"/>
      <w:divBdr>
        <w:top w:val="none" w:sz="0" w:space="0" w:color="auto"/>
        <w:left w:val="none" w:sz="0" w:space="0" w:color="auto"/>
        <w:bottom w:val="none" w:sz="0" w:space="0" w:color="auto"/>
        <w:right w:val="none" w:sz="0" w:space="0" w:color="auto"/>
      </w:divBdr>
    </w:div>
    <w:div w:id="1234658193">
      <w:bodyDiv w:val="1"/>
      <w:marLeft w:val="0"/>
      <w:marRight w:val="0"/>
      <w:marTop w:val="0"/>
      <w:marBottom w:val="0"/>
      <w:divBdr>
        <w:top w:val="none" w:sz="0" w:space="0" w:color="auto"/>
        <w:left w:val="none" w:sz="0" w:space="0" w:color="auto"/>
        <w:bottom w:val="none" w:sz="0" w:space="0" w:color="auto"/>
        <w:right w:val="none" w:sz="0" w:space="0" w:color="auto"/>
      </w:divBdr>
    </w:div>
    <w:div w:id="1244102555">
      <w:bodyDiv w:val="1"/>
      <w:marLeft w:val="0"/>
      <w:marRight w:val="0"/>
      <w:marTop w:val="0"/>
      <w:marBottom w:val="0"/>
      <w:divBdr>
        <w:top w:val="none" w:sz="0" w:space="0" w:color="auto"/>
        <w:left w:val="none" w:sz="0" w:space="0" w:color="auto"/>
        <w:bottom w:val="none" w:sz="0" w:space="0" w:color="auto"/>
        <w:right w:val="none" w:sz="0" w:space="0" w:color="auto"/>
      </w:divBdr>
    </w:div>
    <w:div w:id="1249539226">
      <w:bodyDiv w:val="1"/>
      <w:marLeft w:val="0"/>
      <w:marRight w:val="0"/>
      <w:marTop w:val="0"/>
      <w:marBottom w:val="0"/>
      <w:divBdr>
        <w:top w:val="none" w:sz="0" w:space="0" w:color="auto"/>
        <w:left w:val="none" w:sz="0" w:space="0" w:color="auto"/>
        <w:bottom w:val="none" w:sz="0" w:space="0" w:color="auto"/>
        <w:right w:val="none" w:sz="0" w:space="0" w:color="auto"/>
      </w:divBdr>
    </w:div>
    <w:div w:id="1292370891">
      <w:bodyDiv w:val="1"/>
      <w:marLeft w:val="0"/>
      <w:marRight w:val="0"/>
      <w:marTop w:val="0"/>
      <w:marBottom w:val="0"/>
      <w:divBdr>
        <w:top w:val="none" w:sz="0" w:space="0" w:color="auto"/>
        <w:left w:val="none" w:sz="0" w:space="0" w:color="auto"/>
        <w:bottom w:val="none" w:sz="0" w:space="0" w:color="auto"/>
        <w:right w:val="none" w:sz="0" w:space="0" w:color="auto"/>
      </w:divBdr>
    </w:div>
    <w:div w:id="1318992441">
      <w:bodyDiv w:val="1"/>
      <w:marLeft w:val="0"/>
      <w:marRight w:val="0"/>
      <w:marTop w:val="0"/>
      <w:marBottom w:val="0"/>
      <w:divBdr>
        <w:top w:val="none" w:sz="0" w:space="0" w:color="auto"/>
        <w:left w:val="none" w:sz="0" w:space="0" w:color="auto"/>
        <w:bottom w:val="none" w:sz="0" w:space="0" w:color="auto"/>
        <w:right w:val="none" w:sz="0" w:space="0" w:color="auto"/>
      </w:divBdr>
    </w:div>
    <w:div w:id="1389500558">
      <w:bodyDiv w:val="1"/>
      <w:marLeft w:val="0"/>
      <w:marRight w:val="0"/>
      <w:marTop w:val="0"/>
      <w:marBottom w:val="0"/>
      <w:divBdr>
        <w:top w:val="none" w:sz="0" w:space="0" w:color="auto"/>
        <w:left w:val="none" w:sz="0" w:space="0" w:color="auto"/>
        <w:bottom w:val="none" w:sz="0" w:space="0" w:color="auto"/>
        <w:right w:val="none" w:sz="0" w:space="0" w:color="auto"/>
      </w:divBdr>
      <w:divsChild>
        <w:div w:id="295571529">
          <w:marLeft w:val="0"/>
          <w:marRight w:val="0"/>
          <w:marTop w:val="0"/>
          <w:marBottom w:val="0"/>
          <w:divBdr>
            <w:top w:val="none" w:sz="0" w:space="0" w:color="auto"/>
            <w:left w:val="none" w:sz="0" w:space="0" w:color="auto"/>
            <w:bottom w:val="none" w:sz="0" w:space="0" w:color="auto"/>
            <w:right w:val="none" w:sz="0" w:space="0" w:color="auto"/>
          </w:divBdr>
        </w:div>
      </w:divsChild>
    </w:div>
    <w:div w:id="1428308201">
      <w:bodyDiv w:val="1"/>
      <w:marLeft w:val="0"/>
      <w:marRight w:val="0"/>
      <w:marTop w:val="0"/>
      <w:marBottom w:val="0"/>
      <w:divBdr>
        <w:top w:val="none" w:sz="0" w:space="0" w:color="auto"/>
        <w:left w:val="none" w:sz="0" w:space="0" w:color="auto"/>
        <w:bottom w:val="none" w:sz="0" w:space="0" w:color="auto"/>
        <w:right w:val="none" w:sz="0" w:space="0" w:color="auto"/>
      </w:divBdr>
    </w:div>
    <w:div w:id="1486631467">
      <w:bodyDiv w:val="1"/>
      <w:marLeft w:val="0"/>
      <w:marRight w:val="0"/>
      <w:marTop w:val="0"/>
      <w:marBottom w:val="0"/>
      <w:divBdr>
        <w:top w:val="none" w:sz="0" w:space="0" w:color="auto"/>
        <w:left w:val="none" w:sz="0" w:space="0" w:color="auto"/>
        <w:bottom w:val="none" w:sz="0" w:space="0" w:color="auto"/>
        <w:right w:val="none" w:sz="0" w:space="0" w:color="auto"/>
      </w:divBdr>
    </w:div>
    <w:div w:id="1520579725">
      <w:bodyDiv w:val="1"/>
      <w:marLeft w:val="0"/>
      <w:marRight w:val="0"/>
      <w:marTop w:val="0"/>
      <w:marBottom w:val="0"/>
      <w:divBdr>
        <w:top w:val="none" w:sz="0" w:space="0" w:color="auto"/>
        <w:left w:val="none" w:sz="0" w:space="0" w:color="auto"/>
        <w:bottom w:val="none" w:sz="0" w:space="0" w:color="auto"/>
        <w:right w:val="none" w:sz="0" w:space="0" w:color="auto"/>
      </w:divBdr>
    </w:div>
    <w:div w:id="1537620832">
      <w:bodyDiv w:val="1"/>
      <w:marLeft w:val="0"/>
      <w:marRight w:val="0"/>
      <w:marTop w:val="0"/>
      <w:marBottom w:val="0"/>
      <w:divBdr>
        <w:top w:val="none" w:sz="0" w:space="0" w:color="auto"/>
        <w:left w:val="none" w:sz="0" w:space="0" w:color="auto"/>
        <w:bottom w:val="none" w:sz="0" w:space="0" w:color="auto"/>
        <w:right w:val="none" w:sz="0" w:space="0" w:color="auto"/>
      </w:divBdr>
    </w:div>
    <w:div w:id="1554153155">
      <w:bodyDiv w:val="1"/>
      <w:marLeft w:val="0"/>
      <w:marRight w:val="0"/>
      <w:marTop w:val="0"/>
      <w:marBottom w:val="0"/>
      <w:divBdr>
        <w:top w:val="none" w:sz="0" w:space="0" w:color="auto"/>
        <w:left w:val="none" w:sz="0" w:space="0" w:color="auto"/>
        <w:bottom w:val="none" w:sz="0" w:space="0" w:color="auto"/>
        <w:right w:val="none" w:sz="0" w:space="0" w:color="auto"/>
      </w:divBdr>
    </w:div>
    <w:div w:id="1554656344">
      <w:bodyDiv w:val="1"/>
      <w:marLeft w:val="0"/>
      <w:marRight w:val="0"/>
      <w:marTop w:val="0"/>
      <w:marBottom w:val="0"/>
      <w:divBdr>
        <w:top w:val="none" w:sz="0" w:space="0" w:color="auto"/>
        <w:left w:val="none" w:sz="0" w:space="0" w:color="auto"/>
        <w:bottom w:val="none" w:sz="0" w:space="0" w:color="auto"/>
        <w:right w:val="none" w:sz="0" w:space="0" w:color="auto"/>
      </w:divBdr>
    </w:div>
    <w:div w:id="1588659998">
      <w:bodyDiv w:val="1"/>
      <w:marLeft w:val="0"/>
      <w:marRight w:val="0"/>
      <w:marTop w:val="0"/>
      <w:marBottom w:val="0"/>
      <w:divBdr>
        <w:top w:val="none" w:sz="0" w:space="0" w:color="auto"/>
        <w:left w:val="none" w:sz="0" w:space="0" w:color="auto"/>
        <w:bottom w:val="none" w:sz="0" w:space="0" w:color="auto"/>
        <w:right w:val="none" w:sz="0" w:space="0" w:color="auto"/>
      </w:divBdr>
    </w:div>
    <w:div w:id="1593053137">
      <w:bodyDiv w:val="1"/>
      <w:marLeft w:val="0"/>
      <w:marRight w:val="0"/>
      <w:marTop w:val="0"/>
      <w:marBottom w:val="0"/>
      <w:divBdr>
        <w:top w:val="none" w:sz="0" w:space="0" w:color="auto"/>
        <w:left w:val="none" w:sz="0" w:space="0" w:color="auto"/>
        <w:bottom w:val="none" w:sz="0" w:space="0" w:color="auto"/>
        <w:right w:val="none" w:sz="0" w:space="0" w:color="auto"/>
      </w:divBdr>
    </w:div>
    <w:div w:id="1716126081">
      <w:bodyDiv w:val="1"/>
      <w:marLeft w:val="0"/>
      <w:marRight w:val="0"/>
      <w:marTop w:val="0"/>
      <w:marBottom w:val="0"/>
      <w:divBdr>
        <w:top w:val="none" w:sz="0" w:space="0" w:color="auto"/>
        <w:left w:val="none" w:sz="0" w:space="0" w:color="auto"/>
        <w:bottom w:val="none" w:sz="0" w:space="0" w:color="auto"/>
        <w:right w:val="none" w:sz="0" w:space="0" w:color="auto"/>
      </w:divBdr>
    </w:div>
    <w:div w:id="1720741709">
      <w:bodyDiv w:val="1"/>
      <w:marLeft w:val="0"/>
      <w:marRight w:val="0"/>
      <w:marTop w:val="0"/>
      <w:marBottom w:val="0"/>
      <w:divBdr>
        <w:top w:val="none" w:sz="0" w:space="0" w:color="auto"/>
        <w:left w:val="none" w:sz="0" w:space="0" w:color="auto"/>
        <w:bottom w:val="none" w:sz="0" w:space="0" w:color="auto"/>
        <w:right w:val="none" w:sz="0" w:space="0" w:color="auto"/>
      </w:divBdr>
    </w:div>
    <w:div w:id="1728719177">
      <w:bodyDiv w:val="1"/>
      <w:marLeft w:val="0"/>
      <w:marRight w:val="0"/>
      <w:marTop w:val="0"/>
      <w:marBottom w:val="0"/>
      <w:divBdr>
        <w:top w:val="none" w:sz="0" w:space="0" w:color="auto"/>
        <w:left w:val="none" w:sz="0" w:space="0" w:color="auto"/>
        <w:bottom w:val="none" w:sz="0" w:space="0" w:color="auto"/>
        <w:right w:val="none" w:sz="0" w:space="0" w:color="auto"/>
      </w:divBdr>
    </w:div>
    <w:div w:id="1771271238">
      <w:bodyDiv w:val="1"/>
      <w:marLeft w:val="0"/>
      <w:marRight w:val="0"/>
      <w:marTop w:val="0"/>
      <w:marBottom w:val="0"/>
      <w:divBdr>
        <w:top w:val="none" w:sz="0" w:space="0" w:color="auto"/>
        <w:left w:val="none" w:sz="0" w:space="0" w:color="auto"/>
        <w:bottom w:val="none" w:sz="0" w:space="0" w:color="auto"/>
        <w:right w:val="none" w:sz="0" w:space="0" w:color="auto"/>
      </w:divBdr>
    </w:div>
    <w:div w:id="1771657823">
      <w:bodyDiv w:val="1"/>
      <w:marLeft w:val="0"/>
      <w:marRight w:val="0"/>
      <w:marTop w:val="0"/>
      <w:marBottom w:val="0"/>
      <w:divBdr>
        <w:top w:val="none" w:sz="0" w:space="0" w:color="auto"/>
        <w:left w:val="none" w:sz="0" w:space="0" w:color="auto"/>
        <w:bottom w:val="none" w:sz="0" w:space="0" w:color="auto"/>
        <w:right w:val="none" w:sz="0" w:space="0" w:color="auto"/>
      </w:divBdr>
      <w:divsChild>
        <w:div w:id="468941729">
          <w:marLeft w:val="0"/>
          <w:marRight w:val="0"/>
          <w:marTop w:val="0"/>
          <w:marBottom w:val="0"/>
          <w:divBdr>
            <w:top w:val="none" w:sz="0" w:space="0" w:color="auto"/>
            <w:left w:val="none" w:sz="0" w:space="0" w:color="auto"/>
            <w:bottom w:val="none" w:sz="0" w:space="0" w:color="auto"/>
            <w:right w:val="none" w:sz="0" w:space="0" w:color="auto"/>
          </w:divBdr>
        </w:div>
      </w:divsChild>
    </w:div>
    <w:div w:id="1783642697">
      <w:bodyDiv w:val="1"/>
      <w:marLeft w:val="0"/>
      <w:marRight w:val="0"/>
      <w:marTop w:val="0"/>
      <w:marBottom w:val="0"/>
      <w:divBdr>
        <w:top w:val="none" w:sz="0" w:space="0" w:color="auto"/>
        <w:left w:val="none" w:sz="0" w:space="0" w:color="auto"/>
        <w:bottom w:val="none" w:sz="0" w:space="0" w:color="auto"/>
        <w:right w:val="none" w:sz="0" w:space="0" w:color="auto"/>
      </w:divBdr>
    </w:div>
    <w:div w:id="1845166951">
      <w:bodyDiv w:val="1"/>
      <w:marLeft w:val="0"/>
      <w:marRight w:val="0"/>
      <w:marTop w:val="0"/>
      <w:marBottom w:val="0"/>
      <w:divBdr>
        <w:top w:val="none" w:sz="0" w:space="0" w:color="auto"/>
        <w:left w:val="none" w:sz="0" w:space="0" w:color="auto"/>
        <w:bottom w:val="none" w:sz="0" w:space="0" w:color="auto"/>
        <w:right w:val="none" w:sz="0" w:space="0" w:color="auto"/>
      </w:divBdr>
    </w:div>
    <w:div w:id="1892692049">
      <w:bodyDiv w:val="1"/>
      <w:marLeft w:val="0"/>
      <w:marRight w:val="0"/>
      <w:marTop w:val="0"/>
      <w:marBottom w:val="0"/>
      <w:divBdr>
        <w:top w:val="none" w:sz="0" w:space="0" w:color="auto"/>
        <w:left w:val="none" w:sz="0" w:space="0" w:color="auto"/>
        <w:bottom w:val="none" w:sz="0" w:space="0" w:color="auto"/>
        <w:right w:val="none" w:sz="0" w:space="0" w:color="auto"/>
      </w:divBdr>
    </w:div>
    <w:div w:id="1907765100">
      <w:bodyDiv w:val="1"/>
      <w:marLeft w:val="0"/>
      <w:marRight w:val="0"/>
      <w:marTop w:val="0"/>
      <w:marBottom w:val="0"/>
      <w:divBdr>
        <w:top w:val="none" w:sz="0" w:space="0" w:color="auto"/>
        <w:left w:val="none" w:sz="0" w:space="0" w:color="auto"/>
        <w:bottom w:val="none" w:sz="0" w:space="0" w:color="auto"/>
        <w:right w:val="none" w:sz="0" w:space="0" w:color="auto"/>
      </w:divBdr>
    </w:div>
    <w:div w:id="1937403024">
      <w:bodyDiv w:val="1"/>
      <w:marLeft w:val="0"/>
      <w:marRight w:val="0"/>
      <w:marTop w:val="0"/>
      <w:marBottom w:val="0"/>
      <w:divBdr>
        <w:top w:val="none" w:sz="0" w:space="0" w:color="auto"/>
        <w:left w:val="none" w:sz="0" w:space="0" w:color="auto"/>
        <w:bottom w:val="none" w:sz="0" w:space="0" w:color="auto"/>
        <w:right w:val="none" w:sz="0" w:space="0" w:color="auto"/>
      </w:divBdr>
    </w:div>
    <w:div w:id="1944456328">
      <w:bodyDiv w:val="1"/>
      <w:marLeft w:val="0"/>
      <w:marRight w:val="0"/>
      <w:marTop w:val="0"/>
      <w:marBottom w:val="0"/>
      <w:divBdr>
        <w:top w:val="none" w:sz="0" w:space="0" w:color="auto"/>
        <w:left w:val="none" w:sz="0" w:space="0" w:color="auto"/>
        <w:bottom w:val="none" w:sz="0" w:space="0" w:color="auto"/>
        <w:right w:val="none" w:sz="0" w:space="0" w:color="auto"/>
      </w:divBdr>
    </w:div>
    <w:div w:id="1976789426">
      <w:bodyDiv w:val="1"/>
      <w:marLeft w:val="0"/>
      <w:marRight w:val="0"/>
      <w:marTop w:val="0"/>
      <w:marBottom w:val="0"/>
      <w:divBdr>
        <w:top w:val="none" w:sz="0" w:space="0" w:color="auto"/>
        <w:left w:val="none" w:sz="0" w:space="0" w:color="auto"/>
        <w:bottom w:val="none" w:sz="0" w:space="0" w:color="auto"/>
        <w:right w:val="none" w:sz="0" w:space="0" w:color="auto"/>
      </w:divBdr>
    </w:div>
    <w:div w:id="201406195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0794075">
      <w:bodyDiv w:val="1"/>
      <w:marLeft w:val="0"/>
      <w:marRight w:val="0"/>
      <w:marTop w:val="0"/>
      <w:marBottom w:val="0"/>
      <w:divBdr>
        <w:top w:val="none" w:sz="0" w:space="0" w:color="auto"/>
        <w:left w:val="none" w:sz="0" w:space="0" w:color="auto"/>
        <w:bottom w:val="none" w:sz="0" w:space="0" w:color="auto"/>
        <w:right w:val="none" w:sz="0" w:space="0" w:color="auto"/>
      </w:divBdr>
    </w:div>
    <w:div w:id="2036075910">
      <w:bodyDiv w:val="1"/>
      <w:marLeft w:val="0"/>
      <w:marRight w:val="0"/>
      <w:marTop w:val="0"/>
      <w:marBottom w:val="0"/>
      <w:divBdr>
        <w:top w:val="none" w:sz="0" w:space="0" w:color="auto"/>
        <w:left w:val="none" w:sz="0" w:space="0" w:color="auto"/>
        <w:bottom w:val="none" w:sz="0" w:space="0" w:color="auto"/>
        <w:right w:val="none" w:sz="0" w:space="0" w:color="auto"/>
      </w:divBdr>
    </w:div>
    <w:div w:id="2044598816">
      <w:bodyDiv w:val="1"/>
      <w:marLeft w:val="0"/>
      <w:marRight w:val="0"/>
      <w:marTop w:val="0"/>
      <w:marBottom w:val="0"/>
      <w:divBdr>
        <w:top w:val="none" w:sz="0" w:space="0" w:color="auto"/>
        <w:left w:val="none" w:sz="0" w:space="0" w:color="auto"/>
        <w:bottom w:val="none" w:sz="0" w:space="0" w:color="auto"/>
        <w:right w:val="none" w:sz="0" w:space="0" w:color="auto"/>
      </w:divBdr>
    </w:div>
    <w:div w:id="2051881229">
      <w:bodyDiv w:val="1"/>
      <w:marLeft w:val="0"/>
      <w:marRight w:val="0"/>
      <w:marTop w:val="0"/>
      <w:marBottom w:val="0"/>
      <w:divBdr>
        <w:top w:val="none" w:sz="0" w:space="0" w:color="auto"/>
        <w:left w:val="none" w:sz="0" w:space="0" w:color="auto"/>
        <w:bottom w:val="none" w:sz="0" w:space="0" w:color="auto"/>
        <w:right w:val="none" w:sz="0" w:space="0" w:color="auto"/>
      </w:divBdr>
    </w:div>
    <w:div w:id="2060549514">
      <w:bodyDiv w:val="1"/>
      <w:marLeft w:val="0"/>
      <w:marRight w:val="0"/>
      <w:marTop w:val="0"/>
      <w:marBottom w:val="0"/>
      <w:divBdr>
        <w:top w:val="none" w:sz="0" w:space="0" w:color="auto"/>
        <w:left w:val="none" w:sz="0" w:space="0" w:color="auto"/>
        <w:bottom w:val="none" w:sz="0" w:space="0" w:color="auto"/>
        <w:right w:val="none" w:sz="0" w:space="0" w:color="auto"/>
      </w:divBdr>
    </w:div>
    <w:div w:id="2086874072">
      <w:bodyDiv w:val="1"/>
      <w:marLeft w:val="0"/>
      <w:marRight w:val="0"/>
      <w:marTop w:val="0"/>
      <w:marBottom w:val="0"/>
      <w:divBdr>
        <w:top w:val="none" w:sz="0" w:space="0" w:color="auto"/>
        <w:left w:val="none" w:sz="0" w:space="0" w:color="auto"/>
        <w:bottom w:val="none" w:sz="0" w:space="0" w:color="auto"/>
        <w:right w:val="none" w:sz="0" w:space="0" w:color="auto"/>
      </w:divBdr>
    </w:div>
    <w:div w:id="2094811620">
      <w:bodyDiv w:val="1"/>
      <w:marLeft w:val="0"/>
      <w:marRight w:val="0"/>
      <w:marTop w:val="0"/>
      <w:marBottom w:val="0"/>
      <w:divBdr>
        <w:top w:val="none" w:sz="0" w:space="0" w:color="auto"/>
        <w:left w:val="none" w:sz="0" w:space="0" w:color="auto"/>
        <w:bottom w:val="none" w:sz="0" w:space="0" w:color="auto"/>
        <w:right w:val="none" w:sz="0" w:space="0" w:color="auto"/>
      </w:divBdr>
    </w:div>
    <w:div w:id="2098668897">
      <w:bodyDiv w:val="1"/>
      <w:marLeft w:val="0"/>
      <w:marRight w:val="0"/>
      <w:marTop w:val="0"/>
      <w:marBottom w:val="0"/>
      <w:divBdr>
        <w:top w:val="none" w:sz="0" w:space="0" w:color="auto"/>
        <w:left w:val="none" w:sz="0" w:space="0" w:color="auto"/>
        <w:bottom w:val="none" w:sz="0" w:space="0" w:color="auto"/>
        <w:right w:val="none" w:sz="0" w:space="0" w:color="auto"/>
      </w:divBdr>
    </w:div>
    <w:div w:id="2102799824">
      <w:bodyDiv w:val="1"/>
      <w:marLeft w:val="0"/>
      <w:marRight w:val="0"/>
      <w:marTop w:val="0"/>
      <w:marBottom w:val="0"/>
      <w:divBdr>
        <w:top w:val="none" w:sz="0" w:space="0" w:color="auto"/>
        <w:left w:val="none" w:sz="0" w:space="0" w:color="auto"/>
        <w:bottom w:val="none" w:sz="0" w:space="0" w:color="auto"/>
        <w:right w:val="none" w:sz="0" w:space="0" w:color="auto"/>
      </w:divBdr>
    </w:div>
    <w:div w:id="2107534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C7FC5-8DAA-2449-9129-A58E0392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19860</CharactersWithSpaces>
  <SharedDoc>false</SharedDoc>
  <HLinks>
    <vt:vector size="6" baseType="variant">
      <vt:variant>
        <vt:i4>2949137</vt:i4>
      </vt:variant>
      <vt:variant>
        <vt:i4>0</vt:i4>
      </vt:variant>
      <vt:variant>
        <vt:i4>0</vt:i4>
      </vt:variant>
      <vt:variant>
        <vt:i4>5</vt:i4>
      </vt:variant>
      <vt:variant>
        <vt:lpwstr>mailto:k.mcculloch@lancaster.ac.uk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Parks-Stamm</dc:creator>
  <cp:lastModifiedBy>Elizabeth Parks-Stamm</cp:lastModifiedBy>
  <cp:revision>16</cp:revision>
  <cp:lastPrinted>2018-11-06T13:19:00Z</cp:lastPrinted>
  <dcterms:created xsi:type="dcterms:W3CDTF">2019-06-13T12:45:00Z</dcterms:created>
  <dcterms:modified xsi:type="dcterms:W3CDTF">2019-07-03T13:27:00Z</dcterms:modified>
</cp:coreProperties>
</file>